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D8D896" w14:textId="77777777" w:rsidR="003346AC" w:rsidRDefault="003346AC" w:rsidP="003346AC">
      <w:pPr>
        <w:ind w:right="-336"/>
        <w:jc w:val="center"/>
        <w:rPr>
          <w:rFonts w:ascii="Trebuchet MS" w:hAnsi="Trebuchet MS"/>
          <w:color w:val="D22020"/>
          <w:sz w:val="44"/>
          <w:szCs w:val="32"/>
        </w:rPr>
      </w:pPr>
    </w:p>
    <w:p w14:paraId="3DF9F159" w14:textId="77777777" w:rsidR="00444553" w:rsidRDefault="00444553" w:rsidP="002F2DD4">
      <w:pPr>
        <w:ind w:right="-336"/>
        <w:jc w:val="center"/>
        <w:rPr>
          <w:rFonts w:ascii="Trebuchet MS" w:hAnsi="Trebuchet MS"/>
          <w:color w:val="D22020"/>
          <w:sz w:val="44"/>
          <w:szCs w:val="32"/>
        </w:rPr>
      </w:pPr>
    </w:p>
    <w:p w14:paraId="1D147784" w14:textId="5D5C1F21" w:rsidR="00185CF5" w:rsidRPr="002F2DD4" w:rsidRDefault="00185CF5" w:rsidP="00185CF5">
      <w:pPr>
        <w:ind w:right="-336"/>
        <w:jc w:val="center"/>
        <w:rPr>
          <w:rFonts w:ascii="Tahoma" w:hAnsi="Tahoma" w:cs="Tahoma"/>
          <w:b/>
          <w:color w:val="D22020"/>
          <w:sz w:val="36"/>
          <w:szCs w:val="24"/>
        </w:rPr>
      </w:pPr>
      <w:r>
        <w:rPr>
          <w:rFonts w:ascii="Trebuchet MS" w:hAnsi="Trebuchet MS"/>
          <w:color w:val="D22020"/>
          <w:sz w:val="44"/>
          <w:szCs w:val="32"/>
        </w:rPr>
        <w:t>DOSSIER DE PRENSA</w:t>
      </w:r>
    </w:p>
    <w:p w14:paraId="4E047BF6" w14:textId="77777777" w:rsidR="00185CF5" w:rsidRDefault="00185CF5" w:rsidP="00303401">
      <w:pPr>
        <w:jc w:val="both"/>
        <w:rPr>
          <w:rFonts w:ascii="Trebuchet MS" w:eastAsia="ヒラギノ角ゴ Pro W3" w:hAnsi="Trebuchet MS" w:cs="Calibri"/>
          <w:color w:val="385E9D"/>
          <w:sz w:val="36"/>
          <w:szCs w:val="28"/>
          <w:lang w:val="es-ES" w:eastAsia="en-US"/>
        </w:rPr>
      </w:pPr>
    </w:p>
    <w:p w14:paraId="69AAF543" w14:textId="4BE5E810" w:rsidR="00303401" w:rsidRPr="00303401" w:rsidRDefault="00303401" w:rsidP="00303401">
      <w:pPr>
        <w:jc w:val="both"/>
        <w:rPr>
          <w:rFonts w:ascii="Trebuchet MS" w:eastAsia="ヒラギノ角ゴ Pro W3" w:hAnsi="Trebuchet MS" w:cs="Calibri"/>
          <w:color w:val="385E9D"/>
          <w:sz w:val="36"/>
          <w:szCs w:val="28"/>
          <w:lang w:val="es-ES" w:eastAsia="en-US"/>
        </w:rPr>
      </w:pPr>
      <w:r w:rsidRPr="00303401">
        <w:rPr>
          <w:rFonts w:ascii="Trebuchet MS" w:eastAsia="ヒラギノ角ゴ Pro W3" w:hAnsi="Trebuchet MS" w:cs="Calibri"/>
          <w:color w:val="385E9D"/>
          <w:sz w:val="36"/>
          <w:szCs w:val="28"/>
          <w:lang w:val="es-ES" w:eastAsia="en-US"/>
        </w:rPr>
        <w:t>Del aula al escaño. 800 años de la Universidad de Salamanca y 40 de la Constitución de 1978</w:t>
      </w:r>
    </w:p>
    <w:p w14:paraId="3AD78B0F" w14:textId="77777777" w:rsidR="00303401" w:rsidRDefault="00303401" w:rsidP="00303401">
      <w:pPr>
        <w:jc w:val="both"/>
      </w:pPr>
    </w:p>
    <w:p w14:paraId="36B225BB" w14:textId="77777777" w:rsidR="00303401" w:rsidRDefault="00303401" w:rsidP="00303401">
      <w:pPr>
        <w:jc w:val="both"/>
      </w:pPr>
    </w:p>
    <w:p w14:paraId="353417C2" w14:textId="77777777" w:rsidR="00185CF5"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 xml:space="preserve">La democracia se abre paso en España lentamente y entre grandes dificultades. De hecho, su afianzamiento definitivo no tiene lugar hasta los años setenta del siglo XX, tras un proceso de transición de la dictadura a la democracia que culmina en 1978, hace cuarenta años, con la aprobación de la vigente Constitución. Sin embargo, la democracia resulta indisociable de una prolongada tradición intelectual, de definición y defensa de derechos y libertades, en la que las universidades han desempeñado un papel decisivo. </w:t>
      </w:r>
    </w:p>
    <w:p w14:paraId="6B5E357F" w14:textId="04D3320F"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En 2018 se cumplen 800 años desde la fundación de la Universidad de Salamanca, la más longeva de las universidades españolas y una de las más antiguas de Europa. La conmemoración simultánea del Octavo Centenario de la Universidad de Salamanca y del Cuadragésimo Aniversario de la Constitución de 1978 constituye una excelente oportunidad para poner de manifiesto las aportaciones históricas de la institución universitaria y, en particular, de la Universidad de Salamanca a la democracia española.</w:t>
      </w:r>
    </w:p>
    <w:p w14:paraId="18373CAE" w14:textId="13A95365" w:rsidR="00303401" w:rsidRDefault="002F2D4E"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proofErr w:type="spellStart"/>
      <w:r w:rsidRPr="002F2D4E">
        <w:rPr>
          <w:rFonts w:ascii="Trebuchet MS" w:eastAsia="Calibri" w:hAnsi="Trebuchet MS" w:cs="Tahoma"/>
          <w:color w:val="595959" w:themeColor="text1" w:themeTint="A6"/>
          <w:sz w:val="22"/>
          <w:szCs w:val="22"/>
          <w:lang w:eastAsia="es-ES_tradnl"/>
        </w:rPr>
        <w:t>Comisariada</w:t>
      </w:r>
      <w:proofErr w:type="spellEnd"/>
      <w:r w:rsidRPr="002F2D4E">
        <w:rPr>
          <w:rFonts w:ascii="Trebuchet MS" w:eastAsia="Calibri" w:hAnsi="Trebuchet MS" w:cs="Tahoma"/>
          <w:color w:val="595959" w:themeColor="text1" w:themeTint="A6"/>
          <w:sz w:val="22"/>
          <w:szCs w:val="22"/>
          <w:lang w:eastAsia="es-ES_tradnl"/>
        </w:rPr>
        <w:t xml:space="preserve"> por el catedrático de Historia Contemporánea de la Universidad de Salamanca, Mariano Esteban,</w:t>
      </w:r>
      <w:r>
        <w:rPr>
          <w:rFonts w:ascii="Trebuchet MS" w:eastAsia="Calibri" w:hAnsi="Trebuchet MS" w:cs="Tahoma"/>
          <w:color w:val="595959" w:themeColor="text1" w:themeTint="A6"/>
          <w:lang w:eastAsia="es-ES_tradnl"/>
        </w:rPr>
        <w:t xml:space="preserve"> </w:t>
      </w:r>
      <w:r>
        <w:rPr>
          <w:rFonts w:ascii="Trebuchet MS" w:eastAsia="Calibri" w:hAnsi="Trebuchet MS" w:cs="Tahoma"/>
          <w:color w:val="595959" w:themeColor="text1" w:themeTint="A6"/>
          <w:sz w:val="22"/>
          <w:szCs w:val="22"/>
          <w:lang w:eastAsia="es-ES_tradnl"/>
        </w:rPr>
        <w:t>l</w:t>
      </w:r>
      <w:r w:rsidR="00185CF5">
        <w:rPr>
          <w:rFonts w:ascii="Trebuchet MS" w:eastAsia="Calibri" w:hAnsi="Trebuchet MS" w:cs="Tahoma"/>
          <w:color w:val="595959" w:themeColor="text1" w:themeTint="A6"/>
          <w:sz w:val="22"/>
          <w:szCs w:val="22"/>
          <w:lang w:eastAsia="es-ES_tradnl"/>
        </w:rPr>
        <w:t>a exposición ‘Del aula al escaño’</w:t>
      </w:r>
      <w:r w:rsidR="00303401" w:rsidRPr="00303401">
        <w:rPr>
          <w:rFonts w:ascii="Trebuchet MS" w:eastAsia="Calibri" w:hAnsi="Trebuchet MS" w:cs="Tahoma"/>
          <w:color w:val="595959" w:themeColor="text1" w:themeTint="A6"/>
          <w:sz w:val="22"/>
          <w:szCs w:val="22"/>
          <w:lang w:eastAsia="es-ES_tradnl"/>
        </w:rPr>
        <w:t xml:space="preserve"> identifica algunos jalones singulares en la relación de la Universidad de Salamanca con la historia constitucional española, a través de seis secciones, de carácter cronológico, que permiten entender su papel referencial entre las universidades españolas a lo largo de los siglos y la destacada participación de algunos de sus profesores y antiguos alumnos en el periodo de construcción de la democracia actual.</w:t>
      </w:r>
    </w:p>
    <w:p w14:paraId="201B4E83" w14:textId="77777777" w:rsidR="00303401" w:rsidRPr="00303401" w:rsidRDefault="00303401"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r w:rsidRPr="00303401">
        <w:rPr>
          <w:rFonts w:ascii="Trebuchet MS" w:eastAsia="Calibri" w:hAnsi="Trebuchet MS" w:cs="Tahoma"/>
          <w:b/>
          <w:color w:val="595959" w:themeColor="text1" w:themeTint="A6"/>
          <w:sz w:val="22"/>
          <w:szCs w:val="22"/>
          <w:lang w:eastAsia="es-ES_tradnl"/>
        </w:rPr>
        <w:t>La Escuela de Salamanca</w:t>
      </w:r>
    </w:p>
    <w:p w14:paraId="5EEC08D2" w14:textId="3E893184" w:rsidR="00303401" w:rsidRPr="00303401" w:rsidRDefault="00185CF5"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Pr>
          <w:rFonts w:ascii="Trebuchet MS" w:eastAsia="Calibri" w:hAnsi="Trebuchet MS" w:cs="Tahoma"/>
          <w:color w:val="595959" w:themeColor="text1" w:themeTint="A6"/>
          <w:sz w:val="22"/>
          <w:szCs w:val="22"/>
          <w:lang w:eastAsia="es-ES_tradnl"/>
        </w:rPr>
        <w:t>La primera sección, titulada ‘</w:t>
      </w:r>
      <w:r w:rsidR="00303401" w:rsidRPr="00303401">
        <w:rPr>
          <w:rFonts w:ascii="Trebuchet MS" w:eastAsia="Calibri" w:hAnsi="Trebuchet MS" w:cs="Tahoma"/>
          <w:color w:val="595959" w:themeColor="text1" w:themeTint="A6"/>
          <w:sz w:val="22"/>
          <w:szCs w:val="22"/>
          <w:lang w:eastAsia="es-ES_tradnl"/>
        </w:rPr>
        <w:t>El inicio de una tra</w:t>
      </w:r>
      <w:r>
        <w:rPr>
          <w:rFonts w:ascii="Trebuchet MS" w:eastAsia="Calibri" w:hAnsi="Trebuchet MS" w:cs="Tahoma"/>
          <w:color w:val="595959" w:themeColor="text1" w:themeTint="A6"/>
          <w:sz w:val="22"/>
          <w:szCs w:val="22"/>
          <w:lang w:eastAsia="es-ES_tradnl"/>
        </w:rPr>
        <w:t>dición: la Escuela de Salamanca’</w:t>
      </w:r>
      <w:r w:rsidR="00303401" w:rsidRPr="00303401">
        <w:rPr>
          <w:rFonts w:ascii="Trebuchet MS" w:eastAsia="Calibri" w:hAnsi="Trebuchet MS" w:cs="Tahoma"/>
          <w:color w:val="595959" w:themeColor="text1" w:themeTint="A6"/>
          <w:sz w:val="22"/>
          <w:szCs w:val="22"/>
          <w:lang w:eastAsia="es-ES_tradnl"/>
        </w:rPr>
        <w:t>, evoca el nacimiento de la Universidad de Salamanca en 1218 como uno de los centros de formación de letrados para la administración real y eclesiástica que aparecen en la Europa de la época y sus primeros siglos de vida. Pero a diferencia de otras instituciones, su futuro resultó asegurado por la decidida protección que recibió tanto de los reyes de León y Castilla como del papado,</w:t>
      </w:r>
      <w:r>
        <w:rPr>
          <w:rFonts w:ascii="Trebuchet MS" w:eastAsia="Calibri" w:hAnsi="Trebuchet MS" w:cs="Tahoma"/>
          <w:color w:val="595959" w:themeColor="text1" w:themeTint="A6"/>
          <w:sz w:val="22"/>
          <w:szCs w:val="22"/>
          <w:lang w:eastAsia="es-ES_tradnl"/>
        </w:rPr>
        <w:t xml:space="preserve"> que ya en 1255 le concedió la </w:t>
      </w:r>
      <w:proofErr w:type="spellStart"/>
      <w:r w:rsidR="00303401" w:rsidRPr="00185CF5">
        <w:rPr>
          <w:rFonts w:ascii="Trebuchet MS" w:eastAsia="Calibri" w:hAnsi="Trebuchet MS" w:cs="Tahoma"/>
          <w:i/>
          <w:color w:val="595959" w:themeColor="text1" w:themeTint="A6"/>
          <w:sz w:val="22"/>
          <w:szCs w:val="22"/>
          <w:lang w:eastAsia="es-ES_tradnl"/>
        </w:rPr>
        <w:t>licentia</w:t>
      </w:r>
      <w:proofErr w:type="spellEnd"/>
      <w:r w:rsidR="00303401" w:rsidRPr="00185CF5">
        <w:rPr>
          <w:rFonts w:ascii="Trebuchet MS" w:eastAsia="Calibri" w:hAnsi="Trebuchet MS" w:cs="Tahoma"/>
          <w:i/>
          <w:color w:val="595959" w:themeColor="text1" w:themeTint="A6"/>
          <w:sz w:val="22"/>
          <w:szCs w:val="22"/>
          <w:lang w:eastAsia="es-ES_tradnl"/>
        </w:rPr>
        <w:t xml:space="preserve"> ubique </w:t>
      </w:r>
      <w:proofErr w:type="spellStart"/>
      <w:r w:rsidR="00303401" w:rsidRPr="00185CF5">
        <w:rPr>
          <w:rFonts w:ascii="Trebuchet MS" w:eastAsia="Calibri" w:hAnsi="Trebuchet MS" w:cs="Tahoma"/>
          <w:i/>
          <w:color w:val="595959" w:themeColor="text1" w:themeTint="A6"/>
          <w:sz w:val="22"/>
          <w:szCs w:val="22"/>
          <w:lang w:eastAsia="es-ES_tradnl"/>
        </w:rPr>
        <w:t>docendi</w:t>
      </w:r>
      <w:proofErr w:type="spellEnd"/>
      <w:r w:rsidR="00303401" w:rsidRPr="00303401">
        <w:rPr>
          <w:rFonts w:ascii="Trebuchet MS" w:eastAsia="Calibri" w:hAnsi="Trebuchet MS" w:cs="Tahoma"/>
          <w:color w:val="595959" w:themeColor="text1" w:themeTint="A6"/>
          <w:sz w:val="22"/>
          <w:szCs w:val="22"/>
          <w:lang w:eastAsia="es-ES_tradnl"/>
        </w:rPr>
        <w:t xml:space="preserve">, es </w:t>
      </w:r>
      <w:r w:rsidR="00303401" w:rsidRPr="00303401">
        <w:rPr>
          <w:rFonts w:ascii="Trebuchet MS" w:eastAsia="Calibri" w:hAnsi="Trebuchet MS" w:cs="Tahoma"/>
          <w:color w:val="595959" w:themeColor="text1" w:themeTint="A6"/>
          <w:sz w:val="22"/>
          <w:szCs w:val="22"/>
          <w:lang w:eastAsia="es-ES_tradnl"/>
        </w:rPr>
        <w:lastRenderedPageBreak/>
        <w:t>decir, la validez universal de sus títulos, reconocimiento que solo recibieron entonces París, Bolonia, Oxford y Montpellier.</w:t>
      </w:r>
    </w:p>
    <w:p w14:paraId="1A1F9649" w14:textId="77777777" w:rsidR="00303401" w:rsidRDefault="00303401" w:rsidP="00303401">
      <w:pPr>
        <w:jc w:val="both"/>
      </w:pPr>
      <w:r>
        <w:rPr>
          <w:noProof/>
          <w:lang w:val="es-ES"/>
        </w:rPr>
        <w:drawing>
          <wp:inline distT="0" distB="0" distL="0" distR="0" wp14:anchorId="7D5B7510" wp14:editId="38A6E046">
            <wp:extent cx="3200400" cy="3959815"/>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7042" cy="4017525"/>
                    </a:xfrm>
                    <a:prstGeom prst="rect">
                      <a:avLst/>
                    </a:prstGeom>
                    <a:noFill/>
                    <a:ln>
                      <a:noFill/>
                    </a:ln>
                  </pic:spPr>
                </pic:pic>
              </a:graphicData>
            </a:graphic>
          </wp:inline>
        </w:drawing>
      </w:r>
    </w:p>
    <w:p w14:paraId="48D53567" w14:textId="77777777" w:rsidR="00303401" w:rsidRPr="00095B6E" w:rsidRDefault="00303401" w:rsidP="00303401">
      <w:pPr>
        <w:autoSpaceDE w:val="0"/>
        <w:autoSpaceDN w:val="0"/>
        <w:adjustRightInd w:val="0"/>
        <w:jc w:val="center"/>
        <w:rPr>
          <w:rFonts w:asciiTheme="minorHAnsi" w:hAnsiTheme="minorHAnsi" w:cs="Tahoma"/>
          <w:b/>
          <w:color w:val="000000"/>
          <w:sz w:val="18"/>
          <w:szCs w:val="18"/>
        </w:rPr>
      </w:pPr>
      <w:r w:rsidRPr="00095B6E">
        <w:rPr>
          <w:rFonts w:asciiTheme="minorHAnsi" w:hAnsiTheme="minorHAnsi" w:cs="Tahoma"/>
          <w:b/>
          <w:color w:val="000000"/>
          <w:sz w:val="18"/>
          <w:szCs w:val="18"/>
        </w:rPr>
        <w:t xml:space="preserve">Puertas de la Sala de Manuscritos e Incunables. </w:t>
      </w:r>
      <w:r w:rsidRPr="00095B6E">
        <w:rPr>
          <w:rFonts w:asciiTheme="minorHAnsi" w:hAnsiTheme="minorHAnsi" w:cs="Berkeley-Medium"/>
          <w:color w:val="272627"/>
          <w:sz w:val="18"/>
          <w:szCs w:val="18"/>
        </w:rPr>
        <w:t>Martín de Cervera, 1614</w:t>
      </w:r>
      <w:r w:rsidRPr="00095B6E">
        <w:rPr>
          <w:rFonts w:asciiTheme="minorHAnsi" w:hAnsiTheme="minorHAnsi" w:cs="Tahoma"/>
          <w:b/>
          <w:color w:val="000000"/>
          <w:sz w:val="18"/>
          <w:szCs w:val="18"/>
        </w:rPr>
        <w:t xml:space="preserve">. </w:t>
      </w:r>
      <w:r w:rsidRPr="00095B6E">
        <w:rPr>
          <w:rFonts w:asciiTheme="minorHAnsi" w:hAnsiTheme="minorHAnsi" w:cs="Berkeley-Medium"/>
          <w:color w:val="272627"/>
          <w:sz w:val="18"/>
          <w:szCs w:val="18"/>
        </w:rPr>
        <w:t>Óleo sobre tabla</w:t>
      </w:r>
      <w:r w:rsidRPr="00095B6E">
        <w:rPr>
          <w:rFonts w:asciiTheme="minorHAnsi" w:hAnsiTheme="minorHAnsi" w:cs="Tahoma"/>
          <w:b/>
          <w:color w:val="000000"/>
          <w:sz w:val="18"/>
          <w:szCs w:val="18"/>
        </w:rPr>
        <w:t xml:space="preserve">. </w:t>
      </w:r>
      <w:r w:rsidRPr="00095B6E">
        <w:rPr>
          <w:rFonts w:asciiTheme="minorHAnsi" w:hAnsiTheme="minorHAnsi" w:cs="Berkeley-Medium"/>
          <w:color w:val="272627"/>
          <w:sz w:val="18"/>
          <w:szCs w:val="18"/>
        </w:rPr>
        <w:t>Biblioteca General Histórica</w:t>
      </w:r>
      <w:r w:rsidRPr="00095B6E">
        <w:rPr>
          <w:rFonts w:asciiTheme="minorHAnsi" w:hAnsiTheme="minorHAnsi" w:cs="Tahoma"/>
          <w:b/>
          <w:color w:val="000000"/>
          <w:sz w:val="18"/>
          <w:szCs w:val="18"/>
        </w:rPr>
        <w:t xml:space="preserve">. </w:t>
      </w:r>
      <w:r w:rsidRPr="00095B6E">
        <w:rPr>
          <w:rFonts w:asciiTheme="minorHAnsi" w:hAnsiTheme="minorHAnsi"/>
          <w:color w:val="272627"/>
          <w:sz w:val="18"/>
          <w:szCs w:val="18"/>
        </w:rPr>
        <w:t>Universidad de Salamanca</w:t>
      </w:r>
    </w:p>
    <w:p w14:paraId="366E83D0" w14:textId="77777777" w:rsidR="00303401" w:rsidRDefault="00303401" w:rsidP="00303401">
      <w:pPr>
        <w:jc w:val="both"/>
        <w:rPr>
          <w:b/>
        </w:rPr>
      </w:pPr>
    </w:p>
    <w:p w14:paraId="1448421A" w14:textId="1DDE6F3E"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 xml:space="preserve">Sobre la espléndida realidad de la universidad bajomedieval (en el siglo XV el papa Martin V la consideraba “uno de los cuatro Estudios Generales del mundo”), conoce una decisiva expansión con los Reyes Católicos y los Austrias. Al tiempo que incorpora las nuevas corrientes humanistas, pasa a ser la Universidad modelo de la Monarquía hispánica, que la protege y controla, como simboliza la fachada plateresca del edificio de sus Escuelas Mayores. Entonces, en pleno Renacimiento, vive su momento cenital, participando en los grandes acontecimientos que protagoniza la </w:t>
      </w:r>
      <w:r w:rsidR="00185CF5">
        <w:rPr>
          <w:rFonts w:ascii="Trebuchet MS" w:eastAsia="Calibri" w:hAnsi="Trebuchet MS" w:cs="Tahoma"/>
          <w:color w:val="595959" w:themeColor="text1" w:themeTint="A6"/>
          <w:sz w:val="22"/>
          <w:szCs w:val="22"/>
          <w:lang w:eastAsia="es-ES_tradnl"/>
        </w:rPr>
        <w:t>Corona</w:t>
      </w:r>
      <w:r w:rsidRPr="00303401">
        <w:rPr>
          <w:rFonts w:ascii="Trebuchet MS" w:eastAsia="Calibri" w:hAnsi="Trebuchet MS" w:cs="Tahoma"/>
          <w:color w:val="595959" w:themeColor="text1" w:themeTint="A6"/>
          <w:sz w:val="22"/>
          <w:szCs w:val="22"/>
          <w:lang w:eastAsia="es-ES_tradnl"/>
        </w:rPr>
        <w:t>, tanto en la asimilación del Nuevo Mundo com</w:t>
      </w:r>
      <w:r w:rsidR="00185CF5">
        <w:rPr>
          <w:rFonts w:ascii="Trebuchet MS" w:eastAsia="Calibri" w:hAnsi="Trebuchet MS" w:cs="Tahoma"/>
          <w:color w:val="595959" w:themeColor="text1" w:themeTint="A6"/>
          <w:sz w:val="22"/>
          <w:szCs w:val="22"/>
          <w:lang w:eastAsia="es-ES_tradnl"/>
        </w:rPr>
        <w:t>o en la Contrarreforma. Con la ‘Escuela de Salamanca’</w:t>
      </w:r>
      <w:r w:rsidRPr="00303401">
        <w:rPr>
          <w:rFonts w:ascii="Trebuchet MS" w:eastAsia="Calibri" w:hAnsi="Trebuchet MS" w:cs="Tahoma"/>
          <w:color w:val="595959" w:themeColor="text1" w:themeTint="A6"/>
          <w:sz w:val="22"/>
          <w:szCs w:val="22"/>
          <w:lang w:eastAsia="es-ES_tradnl"/>
        </w:rPr>
        <w:t xml:space="preserve"> arranca una tradición de pensamiento político volcada en la discusión sobre la razón de Estado y los límites del poder real y con destacados representantes en los siglos XVI y XVII.</w:t>
      </w:r>
    </w:p>
    <w:p w14:paraId="331C8D74" w14:textId="77777777" w:rsidR="00303401" w:rsidRPr="00303401" w:rsidRDefault="00303401"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r w:rsidRPr="00303401">
        <w:rPr>
          <w:rFonts w:ascii="Trebuchet MS" w:eastAsia="Calibri" w:hAnsi="Trebuchet MS" w:cs="Tahoma"/>
          <w:b/>
          <w:color w:val="595959" w:themeColor="text1" w:themeTint="A6"/>
          <w:sz w:val="22"/>
          <w:szCs w:val="22"/>
          <w:lang w:eastAsia="es-ES_tradnl"/>
        </w:rPr>
        <w:t>‘Ilustrados, liberales y constitucionalistas’</w:t>
      </w:r>
    </w:p>
    <w:p w14:paraId="696B62D8" w14:textId="186D7D0E" w:rsidR="00303401" w:rsidRPr="00303401" w:rsidRDefault="00185CF5"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Pr>
          <w:rFonts w:ascii="Trebuchet MS" w:eastAsia="Calibri" w:hAnsi="Trebuchet MS" w:cs="Tahoma"/>
          <w:color w:val="595959" w:themeColor="text1" w:themeTint="A6"/>
          <w:sz w:val="22"/>
          <w:szCs w:val="22"/>
          <w:lang w:eastAsia="es-ES_tradnl"/>
        </w:rPr>
        <w:t>En la sección ‘</w:t>
      </w:r>
      <w:r w:rsidR="00303401" w:rsidRPr="00303401">
        <w:rPr>
          <w:rFonts w:ascii="Trebuchet MS" w:eastAsia="Calibri" w:hAnsi="Trebuchet MS" w:cs="Tahoma"/>
          <w:color w:val="595959" w:themeColor="text1" w:themeTint="A6"/>
          <w:sz w:val="22"/>
          <w:szCs w:val="22"/>
          <w:lang w:eastAsia="es-ES_tradnl"/>
        </w:rPr>
        <w:t xml:space="preserve">Ilustrados, </w:t>
      </w:r>
      <w:r>
        <w:rPr>
          <w:rFonts w:ascii="Trebuchet MS" w:eastAsia="Calibri" w:hAnsi="Trebuchet MS" w:cs="Tahoma"/>
          <w:color w:val="595959" w:themeColor="text1" w:themeTint="A6"/>
          <w:sz w:val="22"/>
          <w:szCs w:val="22"/>
          <w:lang w:eastAsia="es-ES_tradnl"/>
        </w:rPr>
        <w:t>liberales y constitucionalistas’</w:t>
      </w:r>
      <w:r w:rsidR="00303401" w:rsidRPr="00303401">
        <w:rPr>
          <w:rFonts w:ascii="Trebuchet MS" w:eastAsia="Calibri" w:hAnsi="Trebuchet MS" w:cs="Tahoma"/>
          <w:color w:val="595959" w:themeColor="text1" w:themeTint="A6"/>
          <w:sz w:val="22"/>
          <w:szCs w:val="22"/>
          <w:lang w:eastAsia="es-ES_tradnl"/>
        </w:rPr>
        <w:t xml:space="preserve">, se aborda la significativa recuperación que la Universidad de Salamanca experimenta en la época de las reformas </w:t>
      </w:r>
      <w:r w:rsidR="00303401" w:rsidRPr="00303401">
        <w:rPr>
          <w:rFonts w:ascii="Trebuchet MS" w:eastAsia="Calibri" w:hAnsi="Trebuchet MS" w:cs="Tahoma"/>
          <w:color w:val="595959" w:themeColor="text1" w:themeTint="A6"/>
          <w:sz w:val="22"/>
          <w:szCs w:val="22"/>
          <w:lang w:eastAsia="es-ES_tradnl"/>
        </w:rPr>
        <w:lastRenderedPageBreak/>
        <w:t xml:space="preserve">ilustradas de finales del XVIII. Entonces reúne a un excepcional grupo de profesores y estudiantes que no solo se comprometieron en renovar la organización universitaria y los planes de estudio, con la incorporación de nuevos saberes como el Derecho natural o la Economía política, sino que alcanzaron un protagonismo destacado en la crisis política del Antiguo Régimen español. </w:t>
      </w:r>
    </w:p>
    <w:p w14:paraId="57BBF227" w14:textId="77777777" w:rsidR="00303401" w:rsidRDefault="00303401" w:rsidP="00303401">
      <w:pPr>
        <w:rPr>
          <w:b/>
        </w:rPr>
      </w:pPr>
      <w:r w:rsidRPr="00FC4DE2">
        <w:rPr>
          <w:noProof/>
          <w:lang w:val="es-ES"/>
        </w:rPr>
        <w:drawing>
          <wp:inline distT="0" distB="0" distL="0" distR="0" wp14:anchorId="74F6A1D6" wp14:editId="34AB88BA">
            <wp:extent cx="2241919" cy="3324225"/>
            <wp:effectExtent l="0" t="0" r="6350" b="0"/>
            <wp:docPr id="6" name="Imagen 6" descr="C:\Users\UserUSAL\Desktop\Del Aula al Escaño\119767 cop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USAL\Desktop\Del Aula al Escaño\119767 copia_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0902" cy="3352372"/>
                    </a:xfrm>
                    <a:prstGeom prst="rect">
                      <a:avLst/>
                    </a:prstGeom>
                    <a:noFill/>
                    <a:ln>
                      <a:noFill/>
                    </a:ln>
                  </pic:spPr>
                </pic:pic>
              </a:graphicData>
            </a:graphic>
          </wp:inline>
        </w:drawing>
      </w:r>
      <w:r w:rsidRPr="00FC4DE2">
        <w:rPr>
          <w:b/>
        </w:rPr>
        <w:t xml:space="preserve"> </w:t>
      </w:r>
    </w:p>
    <w:p w14:paraId="60459B68" w14:textId="77777777" w:rsidR="00303401" w:rsidRPr="00FC4DE2" w:rsidRDefault="00303401" w:rsidP="00303401">
      <w:pPr>
        <w:rPr>
          <w:b/>
          <w:sz w:val="18"/>
          <w:szCs w:val="18"/>
        </w:rPr>
      </w:pPr>
      <w:r w:rsidRPr="00FC4DE2">
        <w:rPr>
          <w:b/>
          <w:sz w:val="18"/>
          <w:szCs w:val="18"/>
        </w:rPr>
        <w:t xml:space="preserve">Retrato de Diego Muñoz Torrero. </w:t>
      </w:r>
      <w:r w:rsidRPr="00FC4DE2">
        <w:rPr>
          <w:sz w:val="18"/>
          <w:szCs w:val="18"/>
        </w:rPr>
        <w:t xml:space="preserve">Julio </w:t>
      </w:r>
      <w:proofErr w:type="spellStart"/>
      <w:r w:rsidRPr="00FC4DE2">
        <w:rPr>
          <w:sz w:val="18"/>
          <w:szCs w:val="18"/>
        </w:rPr>
        <w:t>Donón</w:t>
      </w:r>
      <w:proofErr w:type="spellEnd"/>
      <w:r w:rsidRPr="00FC4DE2">
        <w:rPr>
          <w:b/>
          <w:sz w:val="18"/>
          <w:szCs w:val="18"/>
        </w:rPr>
        <w:t xml:space="preserve">, </w:t>
      </w:r>
      <w:r w:rsidRPr="00FC4DE2">
        <w:rPr>
          <w:sz w:val="18"/>
          <w:szCs w:val="18"/>
        </w:rPr>
        <w:t>1864.</w:t>
      </w:r>
      <w:r w:rsidRPr="00FC4DE2">
        <w:rPr>
          <w:b/>
          <w:sz w:val="18"/>
          <w:szCs w:val="18"/>
        </w:rPr>
        <w:t xml:space="preserve"> </w:t>
      </w:r>
      <w:r w:rsidRPr="00FC4DE2">
        <w:rPr>
          <w:sz w:val="18"/>
          <w:szCs w:val="18"/>
        </w:rPr>
        <w:t>Litografía</w:t>
      </w:r>
      <w:r w:rsidRPr="00FC4DE2">
        <w:rPr>
          <w:b/>
          <w:sz w:val="18"/>
          <w:szCs w:val="18"/>
        </w:rPr>
        <w:t xml:space="preserve">. </w:t>
      </w:r>
      <w:r w:rsidRPr="00FC4DE2">
        <w:rPr>
          <w:sz w:val="18"/>
          <w:szCs w:val="18"/>
        </w:rPr>
        <w:t>Archivo del Congreso de los Diputados</w:t>
      </w:r>
    </w:p>
    <w:p w14:paraId="6967CB6E" w14:textId="77777777" w:rsidR="00303401" w:rsidRDefault="00303401" w:rsidP="00303401">
      <w:pPr>
        <w:jc w:val="both"/>
      </w:pPr>
    </w:p>
    <w:p w14:paraId="4DF43551" w14:textId="77777777"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En la gran ruptura que supuso la Guerra de la Independencia una parte de ellos –Ramón Salas, antigua víctima de la Inquisición, Meléndez Valdés o el abate José Marchena- optaron por el bando afrancesado, mientras que la mayoría -el rector Muñoz Torrero, Miguel Martel, Manuel José Quintana o Juan Nicasio Gallego, entre otros- lo hicieron por el bando patriota y participaron decisivamente en la configuración y consolidación del primer régimen constitucional español.</w:t>
      </w:r>
    </w:p>
    <w:p w14:paraId="2CAE5605" w14:textId="77777777" w:rsidR="00303401" w:rsidRPr="00303401" w:rsidRDefault="00303401"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r w:rsidRPr="00303401">
        <w:rPr>
          <w:rFonts w:ascii="Trebuchet MS" w:eastAsia="Calibri" w:hAnsi="Trebuchet MS" w:cs="Tahoma"/>
          <w:b/>
          <w:color w:val="595959" w:themeColor="text1" w:themeTint="A6"/>
          <w:sz w:val="22"/>
          <w:szCs w:val="22"/>
          <w:lang w:eastAsia="es-ES_tradnl"/>
        </w:rPr>
        <w:t>‘Senadores y reformistas sociales’</w:t>
      </w:r>
    </w:p>
    <w:p w14:paraId="3726BF61" w14:textId="459A36E4" w:rsidR="00303401" w:rsidRPr="00303401" w:rsidRDefault="00185CF5"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Pr>
          <w:rFonts w:ascii="Trebuchet MS" w:eastAsia="Calibri" w:hAnsi="Trebuchet MS" w:cs="Tahoma"/>
          <w:color w:val="595959" w:themeColor="text1" w:themeTint="A6"/>
          <w:sz w:val="22"/>
          <w:szCs w:val="22"/>
          <w:lang w:eastAsia="es-ES_tradnl"/>
        </w:rPr>
        <w:t>La sección ‘</w:t>
      </w:r>
      <w:r w:rsidR="00303401" w:rsidRPr="00303401">
        <w:rPr>
          <w:rFonts w:ascii="Trebuchet MS" w:eastAsia="Calibri" w:hAnsi="Trebuchet MS" w:cs="Tahoma"/>
          <w:color w:val="595959" w:themeColor="text1" w:themeTint="A6"/>
          <w:sz w:val="22"/>
          <w:szCs w:val="22"/>
          <w:lang w:eastAsia="es-ES_tradnl"/>
        </w:rPr>
        <w:t>S</w:t>
      </w:r>
      <w:r>
        <w:rPr>
          <w:rFonts w:ascii="Trebuchet MS" w:eastAsia="Calibri" w:hAnsi="Trebuchet MS" w:cs="Tahoma"/>
          <w:color w:val="595959" w:themeColor="text1" w:themeTint="A6"/>
          <w:sz w:val="22"/>
          <w:szCs w:val="22"/>
          <w:lang w:eastAsia="es-ES_tradnl"/>
        </w:rPr>
        <w:t>enadores y reformistas sociales’</w:t>
      </w:r>
      <w:r w:rsidR="00303401" w:rsidRPr="00303401">
        <w:rPr>
          <w:rFonts w:ascii="Trebuchet MS" w:eastAsia="Calibri" w:hAnsi="Trebuchet MS" w:cs="Tahoma"/>
          <w:color w:val="595959" w:themeColor="text1" w:themeTint="A6"/>
          <w:sz w:val="22"/>
          <w:szCs w:val="22"/>
          <w:lang w:eastAsia="es-ES_tradnl"/>
        </w:rPr>
        <w:t xml:space="preserve"> versa sobre las últimas décadas del siglo XIX y primeras del XX, cuando la Universidad de Salamanca ha conseguido superar los riesgos de desaparición planteados por el centralismo liberal, cuenta con representación propia en el Senado y con el primer rectorado de Unamuno (1900-1914) recupera presencia pública. La mayoría de los senadores por la Universidad de Salamanca que resultaron entonces elegidos carecían de vinculación directa con la institución, pero algunos de ellos, como el abogado salmantino Fermín Hernández Iglesias o el rector Luis Maldonado, </w:t>
      </w:r>
      <w:r w:rsidR="00303401" w:rsidRPr="00303401">
        <w:rPr>
          <w:rFonts w:ascii="Trebuchet MS" w:eastAsia="Calibri" w:hAnsi="Trebuchet MS" w:cs="Tahoma"/>
          <w:color w:val="595959" w:themeColor="text1" w:themeTint="A6"/>
          <w:sz w:val="22"/>
          <w:szCs w:val="22"/>
          <w:lang w:eastAsia="es-ES_tradnl"/>
        </w:rPr>
        <w:lastRenderedPageBreak/>
        <w:t xml:space="preserve">sí fueron capaces de convertir el Senado en caja de resonancia de los principales problemas del Estudio. La Universidad de Salamanca del primer tercio del siglo XX es, esencialmente, la Universidad de Unamuno: pero de ella formaron parte también algunos otros catedráticos, como el penalista Pedro Dorado Montero o el profesor de Economía Política Francisco </w:t>
      </w:r>
      <w:proofErr w:type="spellStart"/>
      <w:r w:rsidR="00303401" w:rsidRPr="00303401">
        <w:rPr>
          <w:rFonts w:ascii="Trebuchet MS" w:eastAsia="Calibri" w:hAnsi="Trebuchet MS" w:cs="Tahoma"/>
          <w:color w:val="595959" w:themeColor="text1" w:themeTint="A6"/>
          <w:sz w:val="22"/>
          <w:szCs w:val="22"/>
          <w:lang w:eastAsia="es-ES_tradnl"/>
        </w:rPr>
        <w:t>Bernis</w:t>
      </w:r>
      <w:proofErr w:type="spellEnd"/>
      <w:r w:rsidR="00303401" w:rsidRPr="00303401">
        <w:rPr>
          <w:rFonts w:ascii="Trebuchet MS" w:eastAsia="Calibri" w:hAnsi="Trebuchet MS" w:cs="Tahoma"/>
          <w:color w:val="595959" w:themeColor="text1" w:themeTint="A6"/>
          <w:sz w:val="22"/>
          <w:szCs w:val="22"/>
          <w:lang w:eastAsia="es-ES_tradnl"/>
        </w:rPr>
        <w:t>, cuya actividad académica y política se sitúa en el ámbito del reformismo social y en la aparición de una nueva generación de derechos, de carácter social y económico, cuyo reconocimiento empieza a plantearse en España en las primeras décadas del siglo XX.</w:t>
      </w:r>
    </w:p>
    <w:p w14:paraId="545045B1" w14:textId="05F9D925" w:rsidR="00DA423F" w:rsidRPr="00303401" w:rsidRDefault="00303401"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r w:rsidRPr="00303401">
        <w:rPr>
          <w:rFonts w:ascii="Trebuchet MS" w:eastAsia="Calibri" w:hAnsi="Trebuchet MS" w:cs="Tahoma"/>
          <w:b/>
          <w:color w:val="595959" w:themeColor="text1" w:themeTint="A6"/>
          <w:sz w:val="22"/>
          <w:szCs w:val="22"/>
          <w:lang w:eastAsia="es-ES_tradnl"/>
        </w:rPr>
        <w:t>El papel de Unamuno</w:t>
      </w:r>
    </w:p>
    <w:p w14:paraId="3EAC31EE" w14:textId="5D0C0AED" w:rsidR="00D266F2" w:rsidRDefault="00185CF5"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Pr>
          <w:rFonts w:ascii="Trebuchet MS" w:eastAsia="Calibri" w:hAnsi="Trebuchet MS" w:cs="Tahoma"/>
          <w:color w:val="595959" w:themeColor="text1" w:themeTint="A6"/>
          <w:sz w:val="22"/>
          <w:szCs w:val="22"/>
          <w:lang w:eastAsia="es-ES_tradnl"/>
        </w:rPr>
        <w:t>‘Miguel de Unamuno’</w:t>
      </w:r>
      <w:r w:rsidR="00303401" w:rsidRPr="00303401">
        <w:rPr>
          <w:rFonts w:ascii="Trebuchet MS" w:eastAsia="Calibri" w:hAnsi="Trebuchet MS" w:cs="Tahoma"/>
          <w:color w:val="595959" w:themeColor="text1" w:themeTint="A6"/>
          <w:sz w:val="22"/>
          <w:szCs w:val="22"/>
          <w:lang w:eastAsia="es-ES_tradnl"/>
        </w:rPr>
        <w:t xml:space="preserve"> es el título de la cuarta sección de la exposición. Don Miguel no solo marca varias décadas de la historia de la Universidad de Salamanca, sino que constituye un personaje clave en el di</w:t>
      </w:r>
      <w:bookmarkStart w:id="0" w:name="_GoBack"/>
      <w:bookmarkEnd w:id="0"/>
      <w:r w:rsidR="00303401" w:rsidRPr="00303401">
        <w:rPr>
          <w:rFonts w:ascii="Trebuchet MS" w:eastAsia="Calibri" w:hAnsi="Trebuchet MS" w:cs="Tahoma"/>
          <w:color w:val="595959" w:themeColor="text1" w:themeTint="A6"/>
          <w:sz w:val="22"/>
          <w:szCs w:val="22"/>
          <w:lang w:eastAsia="es-ES_tradnl"/>
        </w:rPr>
        <w:t xml:space="preserve">fícil tránsito del liberalismo a la democracia que ocupa el primer tercio del siglo XX español. En ese proceso histórico, el catedrático bilbaíno representa tempranamente y con extraordinaria coherencia el papel del intelectual moderno, el del “agitador de espíritus” comprometido, a través de la palabra, en la protesta “contra esto y aquello”. </w:t>
      </w:r>
    </w:p>
    <w:p w14:paraId="11580C82" w14:textId="77777777" w:rsidR="00B640A7" w:rsidRDefault="00B640A7" w:rsidP="00B640A7">
      <w:pPr>
        <w:rPr>
          <w:b/>
        </w:rPr>
      </w:pPr>
      <w:r w:rsidRPr="00624103">
        <w:rPr>
          <w:b/>
          <w:noProof/>
          <w:lang w:val="es-ES"/>
        </w:rPr>
        <w:drawing>
          <wp:inline distT="0" distB="0" distL="0" distR="0" wp14:anchorId="52AF2A46" wp14:editId="24F59CDE">
            <wp:extent cx="1666875" cy="2276475"/>
            <wp:effectExtent l="0" t="0" r="9525" b="9525"/>
            <wp:docPr id="1" name="Imagen 1" descr="C:\Users\UserUSAL\Desktop\Del Aula al Escaño\Unamuno_Jose Agui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USAL\Desktop\Del Aula al Escaño\Unamuno_Jose Aguiar_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66875" cy="2276475"/>
                    </a:xfrm>
                    <a:prstGeom prst="rect">
                      <a:avLst/>
                    </a:prstGeom>
                    <a:noFill/>
                    <a:ln>
                      <a:noFill/>
                    </a:ln>
                  </pic:spPr>
                </pic:pic>
              </a:graphicData>
            </a:graphic>
          </wp:inline>
        </w:drawing>
      </w:r>
      <w:r>
        <w:rPr>
          <w:b/>
        </w:rPr>
        <w:t xml:space="preserve"> </w:t>
      </w:r>
    </w:p>
    <w:p w14:paraId="79E49EDB" w14:textId="77777777" w:rsidR="00B640A7" w:rsidRPr="00022A5E" w:rsidRDefault="00B640A7" w:rsidP="00B640A7">
      <w:pPr>
        <w:autoSpaceDE w:val="0"/>
        <w:autoSpaceDN w:val="0"/>
        <w:adjustRightInd w:val="0"/>
        <w:jc w:val="center"/>
        <w:rPr>
          <w:rFonts w:asciiTheme="minorHAnsi" w:hAnsiTheme="minorHAnsi"/>
          <w:sz w:val="18"/>
          <w:szCs w:val="18"/>
        </w:rPr>
      </w:pPr>
      <w:r w:rsidRPr="00022A5E">
        <w:rPr>
          <w:rFonts w:asciiTheme="minorHAnsi" w:hAnsiTheme="minorHAnsi"/>
          <w:b/>
          <w:sz w:val="18"/>
          <w:szCs w:val="18"/>
        </w:rPr>
        <w:t>Don Miguel de Unamuno</w:t>
      </w:r>
      <w:r w:rsidRPr="00022A5E">
        <w:rPr>
          <w:rFonts w:asciiTheme="minorHAnsi" w:hAnsiTheme="minorHAnsi"/>
          <w:sz w:val="18"/>
          <w:szCs w:val="18"/>
        </w:rPr>
        <w:t>. José Aguiar, 1935. Óleo sobre lienzo. Casa Museo Unamuno. Universidad de Salamanca</w:t>
      </w:r>
    </w:p>
    <w:p w14:paraId="320BFF90" w14:textId="77777777" w:rsidR="00B640A7" w:rsidRDefault="00B640A7"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p>
    <w:p w14:paraId="0D744DDA" w14:textId="309E2989"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Tras su destitución como rector en 1914, las campañas públicas que protagoniza durante la crisis de la monarquía parlamentaria de la Restauración, el exilio durante la dictadura de Primo de Rivera, su apoteósico retorno a España en 1930 y su capacidad para encarnar los anhelos de un cambio político, le llevan a las Cortes republicanas de 1931, en cuyos debates desempeñará un relevante papel.</w:t>
      </w:r>
    </w:p>
    <w:p w14:paraId="2C22FF0B" w14:textId="7D8FB787" w:rsidR="00DA423F" w:rsidRDefault="00DA423F"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p>
    <w:p w14:paraId="0D80AFCE" w14:textId="77777777" w:rsidR="00B640A7" w:rsidRDefault="00B640A7"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p>
    <w:p w14:paraId="41DB65C2" w14:textId="3562D8C6" w:rsidR="00303401" w:rsidRPr="00303401" w:rsidRDefault="00303401"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r w:rsidRPr="00303401">
        <w:rPr>
          <w:rFonts w:ascii="Trebuchet MS" w:eastAsia="Calibri" w:hAnsi="Trebuchet MS" w:cs="Tahoma"/>
          <w:b/>
          <w:color w:val="595959" w:themeColor="text1" w:themeTint="A6"/>
          <w:sz w:val="22"/>
          <w:szCs w:val="22"/>
          <w:lang w:eastAsia="es-ES_tradnl"/>
        </w:rPr>
        <w:lastRenderedPageBreak/>
        <w:t>‘El lento camino a la democracia’</w:t>
      </w:r>
    </w:p>
    <w:p w14:paraId="18DB9AD8" w14:textId="10A60C0D" w:rsidR="00303401" w:rsidRPr="00303401" w:rsidRDefault="00D266F2"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Pr>
          <w:rFonts w:ascii="Trebuchet MS" w:eastAsia="Calibri" w:hAnsi="Trebuchet MS" w:cs="Tahoma"/>
          <w:color w:val="595959" w:themeColor="text1" w:themeTint="A6"/>
          <w:sz w:val="22"/>
          <w:szCs w:val="22"/>
          <w:lang w:eastAsia="es-ES_tradnl"/>
        </w:rPr>
        <w:t>En ‘El lento camino a la democracia’</w:t>
      </w:r>
      <w:r w:rsidR="00303401" w:rsidRPr="00303401">
        <w:rPr>
          <w:rFonts w:ascii="Trebuchet MS" w:eastAsia="Calibri" w:hAnsi="Trebuchet MS" w:cs="Tahoma"/>
          <w:color w:val="595959" w:themeColor="text1" w:themeTint="A6"/>
          <w:sz w:val="22"/>
          <w:szCs w:val="22"/>
          <w:lang w:eastAsia="es-ES_tradnl"/>
        </w:rPr>
        <w:t xml:space="preserve"> la exposición rememora cómo la Universidad de Salamanca siguió siendo un referente entre las universidades españolas tras la Guerra Civil. La universidad en la que en 1954 concluyó su licenciatura en Derecho el abulense Adolfo Suárez, gran protagonista de la futura transición a la democracia, acogió ese mismo año la celebración del VII Centenario de la primera carta constitucional de su historia, la otorgada por Alfonso X el Sabio en 1254, dentro de una operación política de apertura internacional de la dictadura impulsada por un ministro de Educación, Joaquín Ruiz-Giménez, que era también catedrático de Salamanca. </w:t>
      </w:r>
    </w:p>
    <w:p w14:paraId="3BD0225E" w14:textId="77777777" w:rsidR="00303401" w:rsidRDefault="00303401" w:rsidP="00303401">
      <w:pPr>
        <w:jc w:val="both"/>
      </w:pPr>
      <w:r w:rsidRPr="00022A5E">
        <w:rPr>
          <w:noProof/>
          <w:lang w:val="es-ES"/>
        </w:rPr>
        <w:drawing>
          <wp:inline distT="0" distB="0" distL="0" distR="0" wp14:anchorId="7CEC157E" wp14:editId="08018CB8">
            <wp:extent cx="5400040" cy="3860644"/>
            <wp:effectExtent l="0" t="0" r="0" b="6985"/>
            <wp:docPr id="7" name="Imagen 7" descr="C:\Users\UserUSAL\Desktop\Del Aula al Escaño\AUSA_AC_781,25, 55R 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USAL\Desktop\Del Aula al Escaño\AUSA_AC_781,25, 55R 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3860644"/>
                    </a:xfrm>
                    <a:prstGeom prst="rect">
                      <a:avLst/>
                    </a:prstGeom>
                    <a:noFill/>
                    <a:ln>
                      <a:noFill/>
                    </a:ln>
                  </pic:spPr>
                </pic:pic>
              </a:graphicData>
            </a:graphic>
          </wp:inline>
        </w:drawing>
      </w:r>
    </w:p>
    <w:p w14:paraId="3AC33815" w14:textId="77777777" w:rsidR="00303401" w:rsidRPr="00022A5E" w:rsidRDefault="00303401" w:rsidP="00303401">
      <w:pPr>
        <w:autoSpaceDE w:val="0"/>
        <w:autoSpaceDN w:val="0"/>
        <w:adjustRightInd w:val="0"/>
        <w:jc w:val="center"/>
        <w:rPr>
          <w:rFonts w:asciiTheme="minorHAnsi" w:hAnsiTheme="minorHAnsi" w:cstheme="minorBidi"/>
          <w:sz w:val="18"/>
          <w:szCs w:val="18"/>
        </w:rPr>
      </w:pPr>
      <w:r w:rsidRPr="00022A5E">
        <w:rPr>
          <w:rFonts w:asciiTheme="minorHAnsi" w:hAnsiTheme="minorHAnsi" w:cstheme="minorBidi"/>
          <w:b/>
          <w:sz w:val="18"/>
          <w:szCs w:val="18"/>
        </w:rPr>
        <w:t xml:space="preserve">Telegrama del director general de Enseñanza Universitaria al rector de la Universidad de Salamanca por el que se ordena la suspensión de empleo y sueldo del catedrático Enrique Tierno Galván. </w:t>
      </w:r>
      <w:r w:rsidRPr="00022A5E">
        <w:rPr>
          <w:rFonts w:asciiTheme="minorHAnsi" w:hAnsiTheme="minorHAnsi"/>
          <w:sz w:val="18"/>
          <w:szCs w:val="18"/>
        </w:rPr>
        <w:t>25 de febrero de 1965</w:t>
      </w:r>
      <w:r w:rsidRPr="00022A5E">
        <w:rPr>
          <w:rFonts w:asciiTheme="minorHAnsi" w:hAnsiTheme="minorHAnsi" w:cstheme="minorBidi"/>
          <w:sz w:val="18"/>
          <w:szCs w:val="18"/>
        </w:rPr>
        <w:t xml:space="preserve">. </w:t>
      </w:r>
      <w:r w:rsidRPr="00022A5E">
        <w:rPr>
          <w:rFonts w:asciiTheme="minorHAnsi" w:hAnsiTheme="minorHAnsi"/>
          <w:sz w:val="18"/>
          <w:szCs w:val="18"/>
        </w:rPr>
        <w:t>Archivo de la Universidad de Salamanca</w:t>
      </w:r>
    </w:p>
    <w:p w14:paraId="6E4B3F7D" w14:textId="77777777" w:rsidR="00303401" w:rsidRDefault="00303401" w:rsidP="00303401">
      <w:pPr>
        <w:jc w:val="both"/>
      </w:pPr>
    </w:p>
    <w:p w14:paraId="57CF91A6" w14:textId="606A2662"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Durante el régimen de Franco, los ecos de la movilización estudiantil y la agitación política que experimen</w:t>
      </w:r>
      <w:r>
        <w:rPr>
          <w:rFonts w:ascii="Trebuchet MS" w:eastAsia="Calibri" w:hAnsi="Trebuchet MS" w:cs="Tahoma"/>
          <w:color w:val="595959" w:themeColor="text1" w:themeTint="A6"/>
          <w:sz w:val="22"/>
          <w:szCs w:val="22"/>
          <w:lang w:eastAsia="es-ES_tradnl"/>
        </w:rPr>
        <w:t>taron las universidades española</w:t>
      </w:r>
      <w:r w:rsidRPr="00303401">
        <w:rPr>
          <w:rFonts w:ascii="Trebuchet MS" w:eastAsia="Calibri" w:hAnsi="Trebuchet MS" w:cs="Tahoma"/>
          <w:color w:val="595959" w:themeColor="text1" w:themeTint="A6"/>
          <w:sz w:val="22"/>
          <w:szCs w:val="22"/>
          <w:lang w:eastAsia="es-ES_tradnl"/>
        </w:rPr>
        <w:t xml:space="preserve">s llegaron a Salamanca, y produjeron en 1965 la expulsión del catedrático de Derecho Político Enrique Tierno Galván, como también, en los últimos años de la dictadura, la apertura de expedientes a profesores llamados a ocupar en la democracia algunas de las más importantes magistraturas del Estado. </w:t>
      </w:r>
    </w:p>
    <w:p w14:paraId="5113753B" w14:textId="77777777" w:rsidR="00303401" w:rsidRPr="00303401" w:rsidRDefault="00303401" w:rsidP="00303401">
      <w:pPr>
        <w:autoSpaceDE w:val="0"/>
        <w:autoSpaceDN w:val="0"/>
        <w:adjustRightInd w:val="0"/>
        <w:spacing w:after="120" w:line="300" w:lineRule="exact"/>
        <w:jc w:val="both"/>
        <w:rPr>
          <w:rFonts w:ascii="Trebuchet MS" w:eastAsia="Calibri" w:hAnsi="Trebuchet MS" w:cs="Tahoma"/>
          <w:b/>
          <w:color w:val="595959" w:themeColor="text1" w:themeTint="A6"/>
          <w:sz w:val="22"/>
          <w:szCs w:val="22"/>
          <w:lang w:eastAsia="es-ES_tradnl"/>
        </w:rPr>
      </w:pPr>
      <w:r w:rsidRPr="00303401">
        <w:rPr>
          <w:rFonts w:ascii="Trebuchet MS" w:eastAsia="Calibri" w:hAnsi="Trebuchet MS" w:cs="Tahoma"/>
          <w:b/>
          <w:color w:val="595959" w:themeColor="text1" w:themeTint="A6"/>
          <w:sz w:val="22"/>
          <w:szCs w:val="22"/>
          <w:lang w:eastAsia="es-ES_tradnl"/>
        </w:rPr>
        <w:lastRenderedPageBreak/>
        <w:t>Universidad y Constitución</w:t>
      </w:r>
    </w:p>
    <w:p w14:paraId="72852FCC" w14:textId="24D9169B" w:rsidR="00303401" w:rsidRDefault="00DD0306"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Pr>
          <w:rFonts w:ascii="Trebuchet MS" w:eastAsia="Calibri" w:hAnsi="Trebuchet MS" w:cs="Tahoma"/>
          <w:color w:val="595959" w:themeColor="text1" w:themeTint="A6"/>
          <w:sz w:val="22"/>
          <w:szCs w:val="22"/>
          <w:lang w:eastAsia="es-ES_tradnl"/>
        </w:rPr>
        <w:t xml:space="preserve"> ‘Del aula al escaño’</w:t>
      </w:r>
      <w:r w:rsidR="00303401" w:rsidRPr="00303401">
        <w:rPr>
          <w:rFonts w:ascii="Trebuchet MS" w:eastAsia="Calibri" w:hAnsi="Trebuchet MS" w:cs="Tahoma"/>
          <w:color w:val="595959" w:themeColor="text1" w:themeTint="A6"/>
          <w:sz w:val="22"/>
          <w:szCs w:val="22"/>
          <w:lang w:eastAsia="es-ES_tradnl"/>
        </w:rPr>
        <w:t xml:space="preserve"> concluye con una sección dedicada a “La Universidad y la Constitución”. Significativamente, los reyes de España, Juan Carlos y Sofía, eligieron la Universidad de Salamanca, como primera de las universidades españolas, para celebrar la inauguración del curso académico 1976-1977, el primero de su reinado. La Universidad, en todos sus niveles, vivió también intensamente los meses decisivos que precedieron a las primeras elecciones democráticas tras la Guerra Civil, el 15 de junio de 1977. </w:t>
      </w:r>
    </w:p>
    <w:p w14:paraId="0E62F128" w14:textId="04CA544A" w:rsidR="00DD0306" w:rsidRPr="00303401" w:rsidRDefault="00DD0306" w:rsidP="00DD0306">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En ellas fueron candidatos una buena cifra de universitarios salmantinos, profesores o ex profesores, varios de ellos líderes de formaciones políticas nacionales (caso de José María Gil-Robles o Joaquín Ruiz-Giménez), así como estudiantes que se habían formado en sus aulas. Un número relevante de esos candidatos -once profesores y veinticinco antiguos alumnos- ocuparon un escaño en las Cortes Constituyentes, que en esa legislatura acogieron a un grupo muy importante de profesores universitarios, superior a una cuarta parte del total de sus miembros.</w:t>
      </w:r>
    </w:p>
    <w:p w14:paraId="7A879D5E" w14:textId="77777777" w:rsidR="00303401" w:rsidRDefault="00303401" w:rsidP="00303401">
      <w:pPr>
        <w:jc w:val="both"/>
      </w:pPr>
      <w:r>
        <w:rPr>
          <w:noProof/>
          <w:lang w:val="es-ES"/>
        </w:rPr>
        <w:drawing>
          <wp:inline distT="0" distB="0" distL="0" distR="0" wp14:anchorId="3E8031C1" wp14:editId="57019AD2">
            <wp:extent cx="5943600" cy="4392184"/>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1887" cy="4405698"/>
                    </a:xfrm>
                    <a:prstGeom prst="rect">
                      <a:avLst/>
                    </a:prstGeom>
                    <a:noFill/>
                    <a:ln>
                      <a:noFill/>
                    </a:ln>
                  </pic:spPr>
                </pic:pic>
              </a:graphicData>
            </a:graphic>
          </wp:inline>
        </w:drawing>
      </w:r>
    </w:p>
    <w:p w14:paraId="3FAD0D85" w14:textId="6A38250F"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lastRenderedPageBreak/>
        <w:t>L</w:t>
      </w:r>
      <w:r w:rsidR="003F6532">
        <w:rPr>
          <w:rFonts w:ascii="Trebuchet MS" w:eastAsia="Calibri" w:hAnsi="Trebuchet MS" w:cs="Tahoma"/>
          <w:color w:val="595959" w:themeColor="text1" w:themeTint="A6"/>
          <w:sz w:val="22"/>
          <w:szCs w:val="22"/>
          <w:lang w:eastAsia="es-ES_tradnl"/>
        </w:rPr>
        <w:t xml:space="preserve">a Universidad de Salamanca fue </w:t>
      </w:r>
      <w:r w:rsidRPr="003F6532">
        <w:rPr>
          <w:rFonts w:ascii="Trebuchet MS" w:eastAsia="Calibri" w:hAnsi="Trebuchet MS" w:cs="Tahoma"/>
          <w:i/>
          <w:color w:val="595959" w:themeColor="text1" w:themeTint="A6"/>
          <w:sz w:val="22"/>
          <w:szCs w:val="22"/>
          <w:lang w:eastAsia="es-ES_tradnl"/>
        </w:rPr>
        <w:t>alma mater</w:t>
      </w:r>
      <w:r w:rsidRPr="00303401">
        <w:rPr>
          <w:rFonts w:ascii="Trebuchet MS" w:eastAsia="Calibri" w:hAnsi="Trebuchet MS" w:cs="Tahoma"/>
          <w:color w:val="595959" w:themeColor="text1" w:themeTint="A6"/>
          <w:sz w:val="22"/>
          <w:szCs w:val="22"/>
          <w:lang w:eastAsia="es-ES_tradnl"/>
        </w:rPr>
        <w:t xml:space="preserve"> del presidente de las Cortes españolas que elaboraron la Constitución de 1978 (Antonio Hernández Gil), así como del presidente del gobierno bajo cuyo mandato fue aprobada (Adolfo Suárez). Y posteriormente, dos de sus profesores más distinguidos, Francisco Tomás y Valiente y Gloria </w:t>
      </w:r>
      <w:proofErr w:type="spellStart"/>
      <w:r w:rsidRPr="00303401">
        <w:rPr>
          <w:rFonts w:ascii="Trebuchet MS" w:eastAsia="Calibri" w:hAnsi="Trebuchet MS" w:cs="Tahoma"/>
          <w:color w:val="595959" w:themeColor="text1" w:themeTint="A6"/>
          <w:sz w:val="22"/>
          <w:szCs w:val="22"/>
          <w:lang w:eastAsia="es-ES_tradnl"/>
        </w:rPr>
        <w:t>Begué</w:t>
      </w:r>
      <w:proofErr w:type="spellEnd"/>
      <w:r w:rsidRPr="00303401">
        <w:rPr>
          <w:rFonts w:ascii="Trebuchet MS" w:eastAsia="Calibri" w:hAnsi="Trebuchet MS" w:cs="Tahoma"/>
          <w:color w:val="595959" w:themeColor="text1" w:themeTint="A6"/>
          <w:sz w:val="22"/>
          <w:szCs w:val="22"/>
          <w:lang w:eastAsia="es-ES_tradnl"/>
        </w:rPr>
        <w:t xml:space="preserve"> Cantón, ejercieron respectivamente la presidencia y vicepresidencia del Tribunal Constitucional, intérprete supremo de la Constitución.</w:t>
      </w:r>
    </w:p>
    <w:p w14:paraId="6CEC7038" w14:textId="77777777" w:rsidR="00303401" w:rsidRDefault="00303401" w:rsidP="00303401">
      <w:pPr>
        <w:jc w:val="both"/>
      </w:pPr>
    </w:p>
    <w:p w14:paraId="459A0A6E" w14:textId="77777777" w:rsidR="00303401" w:rsidRDefault="00303401" w:rsidP="00303401">
      <w:pPr>
        <w:jc w:val="both"/>
      </w:pPr>
      <w:r w:rsidRPr="00031E53">
        <w:rPr>
          <w:noProof/>
          <w:lang w:val="es-ES"/>
        </w:rPr>
        <w:drawing>
          <wp:inline distT="0" distB="0" distL="0" distR="0" wp14:anchorId="739D3EBB" wp14:editId="727C80F8">
            <wp:extent cx="5400040" cy="1992287"/>
            <wp:effectExtent l="0" t="0" r="0" b="8255"/>
            <wp:docPr id="8" name="Imagen 8" descr="C:\Users\UserUSAL\Desktop\AUSA_L_70, 1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USAL\Desktop\AUSA_L_70, 1R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1992287"/>
                    </a:xfrm>
                    <a:prstGeom prst="rect">
                      <a:avLst/>
                    </a:prstGeom>
                    <a:noFill/>
                    <a:ln>
                      <a:noFill/>
                    </a:ln>
                  </pic:spPr>
                </pic:pic>
              </a:graphicData>
            </a:graphic>
          </wp:inline>
        </w:drawing>
      </w:r>
    </w:p>
    <w:p w14:paraId="418F01FE" w14:textId="77777777" w:rsidR="00303401" w:rsidRDefault="00303401" w:rsidP="00303401">
      <w:pPr>
        <w:autoSpaceDE w:val="0"/>
        <w:autoSpaceDN w:val="0"/>
        <w:adjustRightInd w:val="0"/>
        <w:jc w:val="center"/>
        <w:rPr>
          <w:sz w:val="18"/>
          <w:szCs w:val="18"/>
        </w:rPr>
      </w:pPr>
      <w:r w:rsidRPr="00022A5E">
        <w:rPr>
          <w:rFonts w:asciiTheme="minorHAnsi" w:hAnsiTheme="minorHAnsi" w:cstheme="minorBidi"/>
          <w:b/>
          <w:sz w:val="18"/>
          <w:szCs w:val="18"/>
        </w:rPr>
        <w:t>Vi</w:t>
      </w:r>
      <w:r w:rsidRPr="00022A5E">
        <w:rPr>
          <w:rFonts w:asciiTheme="minorHAnsi" w:hAnsiTheme="minorHAnsi"/>
          <w:b/>
          <w:sz w:val="18"/>
          <w:szCs w:val="18"/>
        </w:rPr>
        <w:t xml:space="preserve">sita de los Reyes de España para la inauguración del curso académico 1976-77. </w:t>
      </w:r>
      <w:r w:rsidRPr="00022A5E">
        <w:rPr>
          <w:rFonts w:asciiTheme="minorHAnsi" w:hAnsiTheme="minorHAnsi"/>
          <w:sz w:val="18"/>
          <w:szCs w:val="18"/>
        </w:rPr>
        <w:t xml:space="preserve">6 de octubre de 1976. </w:t>
      </w:r>
      <w:r w:rsidRPr="00022A5E">
        <w:rPr>
          <w:rFonts w:asciiTheme="minorHAnsi" w:hAnsiTheme="minorHAnsi" w:cstheme="minorBidi"/>
          <w:sz w:val="18"/>
          <w:szCs w:val="18"/>
        </w:rPr>
        <w:t>Archivo de la Universidad de Salamanca. Foto: Candy</w:t>
      </w:r>
    </w:p>
    <w:p w14:paraId="264C338F" w14:textId="77777777" w:rsidR="00303401" w:rsidRPr="00031E53" w:rsidRDefault="00303401" w:rsidP="00303401">
      <w:pPr>
        <w:autoSpaceDE w:val="0"/>
        <w:autoSpaceDN w:val="0"/>
        <w:adjustRightInd w:val="0"/>
        <w:jc w:val="center"/>
        <w:rPr>
          <w:sz w:val="18"/>
          <w:szCs w:val="18"/>
        </w:rPr>
      </w:pPr>
    </w:p>
    <w:p w14:paraId="5462B6F6" w14:textId="6F80B43E" w:rsidR="00303401" w:rsidRPr="00303401" w:rsidRDefault="00303401" w:rsidP="00303401">
      <w:pPr>
        <w:autoSpaceDE w:val="0"/>
        <w:autoSpaceDN w:val="0"/>
        <w:adjustRightInd w:val="0"/>
        <w:spacing w:after="120" w:line="300" w:lineRule="exact"/>
        <w:jc w:val="both"/>
        <w:rPr>
          <w:rFonts w:ascii="Trebuchet MS" w:eastAsia="Calibri" w:hAnsi="Trebuchet MS" w:cs="Tahoma"/>
          <w:color w:val="595959" w:themeColor="text1" w:themeTint="A6"/>
          <w:sz w:val="22"/>
          <w:szCs w:val="22"/>
          <w:lang w:eastAsia="es-ES_tradnl"/>
        </w:rPr>
      </w:pPr>
      <w:r w:rsidRPr="00303401">
        <w:rPr>
          <w:rFonts w:ascii="Trebuchet MS" w:eastAsia="Calibri" w:hAnsi="Trebuchet MS" w:cs="Tahoma"/>
          <w:color w:val="595959" w:themeColor="text1" w:themeTint="A6"/>
          <w:sz w:val="22"/>
          <w:szCs w:val="22"/>
          <w:lang w:eastAsia="es-ES_tradnl"/>
        </w:rPr>
        <w:t xml:space="preserve">La exposición cuenta con piezas procedentes de las tres instituciones </w:t>
      </w:r>
      <w:r w:rsidR="00B062B3">
        <w:rPr>
          <w:rFonts w:ascii="Trebuchet MS" w:eastAsia="Calibri" w:hAnsi="Trebuchet MS" w:cs="Tahoma"/>
          <w:color w:val="595959" w:themeColor="text1" w:themeTint="A6"/>
          <w:sz w:val="22"/>
          <w:szCs w:val="22"/>
          <w:lang w:eastAsia="es-ES_tradnl"/>
        </w:rPr>
        <w:t xml:space="preserve">implicadas en su organización: </w:t>
      </w:r>
      <w:r w:rsidRPr="00303401">
        <w:rPr>
          <w:rFonts w:ascii="Trebuchet MS" w:eastAsia="Calibri" w:hAnsi="Trebuchet MS" w:cs="Tahoma"/>
          <w:color w:val="595959" w:themeColor="text1" w:themeTint="A6"/>
          <w:sz w:val="22"/>
          <w:szCs w:val="22"/>
          <w:lang w:eastAsia="es-ES_tradnl"/>
        </w:rPr>
        <w:t>el Congreso de los Diputados y el Senado (particularmente de sus archivos históricos), así como de la Universidad de Salamanca (Biblioteca General Histórica, Archivo Universitario y Casa Museo Unamuno). Se ha contado también con fondos de otros centros públicos de documentación (Filmoteca de Castilla y León y Centro Documental de la Memoria Histórica), así como con varios préstamos de particulares.</w:t>
      </w:r>
    </w:p>
    <w:p w14:paraId="6A11D62E" w14:textId="77777777" w:rsidR="00303401" w:rsidRDefault="00303401" w:rsidP="00303401"/>
    <w:p w14:paraId="4952823F" w14:textId="77777777" w:rsidR="00303401" w:rsidRDefault="00303401" w:rsidP="00303401"/>
    <w:p w14:paraId="3956EB0A" w14:textId="77777777" w:rsidR="0017068F" w:rsidRDefault="0017068F" w:rsidP="00F16728">
      <w:pPr>
        <w:pStyle w:val="Textobase"/>
        <w:rPr>
          <w:rFonts w:ascii="Trebuchet MS" w:hAnsi="Trebuchet MS"/>
          <w:color w:val="595959" w:themeColor="text1" w:themeTint="A6"/>
          <w:lang w:eastAsia="es-ES_tradnl"/>
        </w:rPr>
      </w:pPr>
    </w:p>
    <w:p w14:paraId="3D76ED83" w14:textId="3ADE477F" w:rsidR="00B640A7" w:rsidRPr="00B640A7" w:rsidRDefault="00B640A7" w:rsidP="00B640A7">
      <w:pPr>
        <w:pStyle w:val="Textobase"/>
        <w:rPr>
          <w:rFonts w:ascii="Trebuchet MS" w:hAnsi="Trebuchet MS"/>
          <w:color w:val="595959" w:themeColor="text1" w:themeTint="A6"/>
          <w:sz w:val="20"/>
          <w:szCs w:val="20"/>
          <w:bdr w:val="none" w:sz="0" w:space="0" w:color="auto" w:frame="1"/>
        </w:rPr>
      </w:pPr>
      <w:r w:rsidRPr="00B640A7">
        <w:rPr>
          <w:rFonts w:ascii="Trebuchet MS" w:hAnsi="Trebuchet MS"/>
          <w:color w:val="595959" w:themeColor="text1" w:themeTint="A6"/>
          <w:sz w:val="20"/>
          <w:szCs w:val="20"/>
          <w:lang w:eastAsia="es-ES_tradnl"/>
        </w:rPr>
        <w:pict w14:anchorId="5BF29461">
          <v:rect id="_x0000_i1029" style="width:481.95pt;height:1.5pt" o:hralign="center" o:hrstd="t" o:hrnoshade="t" o:hr="t" fillcolor="#d22020" stroked="f"/>
        </w:pict>
      </w:r>
    </w:p>
    <w:p w14:paraId="16827E54" w14:textId="77777777" w:rsidR="00B640A7" w:rsidRPr="00B640A7" w:rsidRDefault="00B640A7" w:rsidP="00B640A7">
      <w:pPr>
        <w:autoSpaceDE w:val="0"/>
        <w:autoSpaceDN w:val="0"/>
        <w:adjustRightInd w:val="0"/>
        <w:spacing w:after="120" w:line="300" w:lineRule="exact"/>
        <w:jc w:val="both"/>
        <w:rPr>
          <w:rFonts w:ascii="Trebuchet MS" w:hAnsi="Trebuchet MS"/>
          <w:noProof/>
          <w:color w:val="595959" w:themeColor="text1" w:themeTint="A6"/>
        </w:rPr>
      </w:pPr>
      <w:r w:rsidRPr="00B640A7">
        <w:rPr>
          <w:rFonts w:ascii="Trebuchet MS" w:hAnsi="Trebuchet MS" w:cs="Tahoma"/>
          <w:i/>
          <w:color w:val="595959" w:themeColor="text1" w:themeTint="A6"/>
        </w:rPr>
        <w:t xml:space="preserve">Más información: Comunicación Universidad de Salamanca / Oficina del VIII Centenario Salamanca 2018. Telf.: 923294412 / 923294402 Correo electrónico: </w:t>
      </w:r>
      <w:hyperlink r:id="rId14" w:history="1">
        <w:r w:rsidRPr="00B640A7">
          <w:rPr>
            <w:rStyle w:val="Hipervnculo"/>
            <w:rFonts w:cs="Tahoma"/>
            <w:i/>
            <w:szCs w:val="20"/>
          </w:rPr>
          <w:t>comunicacion@usal.es</w:t>
        </w:r>
      </w:hyperlink>
      <w:r w:rsidRPr="00B640A7">
        <w:rPr>
          <w:rFonts w:ascii="Trebuchet MS" w:hAnsi="Trebuchet MS" w:cs="Tahoma"/>
          <w:i/>
          <w:color w:val="595959" w:themeColor="text1" w:themeTint="A6"/>
        </w:rPr>
        <w:t xml:space="preserve"> / </w:t>
      </w:r>
      <w:hyperlink r:id="rId15" w:history="1">
        <w:r w:rsidRPr="00B640A7">
          <w:rPr>
            <w:rStyle w:val="Hipervnculo"/>
            <w:rFonts w:cs="Tahoma"/>
            <w:i/>
            <w:szCs w:val="20"/>
          </w:rPr>
          <w:t>centenario@usal.es</w:t>
        </w:r>
      </w:hyperlink>
      <w:r w:rsidRPr="00B640A7">
        <w:rPr>
          <w:rFonts w:ascii="Trebuchet MS" w:hAnsi="Trebuchet MS" w:cs="Tahoma"/>
          <w:i/>
        </w:rPr>
        <w:t xml:space="preserve"> </w:t>
      </w:r>
      <w:r w:rsidRPr="00B640A7">
        <w:rPr>
          <w:rFonts w:ascii="Trebuchet MS" w:hAnsi="Trebuchet MS" w:cs="Tahoma"/>
          <w:i/>
          <w:color w:val="595959" w:themeColor="text1" w:themeTint="A6"/>
        </w:rPr>
        <w:t xml:space="preserve"> </w:t>
      </w:r>
      <w:r w:rsidRPr="00B640A7">
        <w:rPr>
          <w:rFonts w:ascii="Trebuchet MS" w:hAnsi="Trebuchet MS" w:cs="Tahoma"/>
          <w:i/>
          <w:color w:val="595959" w:themeColor="text1" w:themeTint="A6"/>
          <w:lang w:val="en-US"/>
        </w:rPr>
        <w:t xml:space="preserve">Webs: </w:t>
      </w:r>
      <w:hyperlink r:id="rId16" w:history="1">
        <w:r w:rsidRPr="00B640A7">
          <w:rPr>
            <w:rStyle w:val="Hipervnculo"/>
            <w:rFonts w:cs="Tahoma"/>
            <w:i/>
            <w:szCs w:val="20"/>
            <w:lang w:val="en-US"/>
          </w:rPr>
          <w:t>http://saladeprensa.usal.es/</w:t>
        </w:r>
      </w:hyperlink>
      <w:r w:rsidRPr="00B640A7">
        <w:rPr>
          <w:rFonts w:ascii="Trebuchet MS" w:hAnsi="Trebuchet MS" w:cs="Tahoma"/>
          <w:i/>
          <w:lang w:val="en-US"/>
        </w:rPr>
        <w:t xml:space="preserve"> </w:t>
      </w:r>
      <w:r w:rsidRPr="00B640A7">
        <w:rPr>
          <w:rStyle w:val="Hipervnculo"/>
          <w:rFonts w:cs="Tahoma"/>
          <w:i/>
          <w:szCs w:val="20"/>
          <w:lang w:val="en-US"/>
        </w:rPr>
        <w:t xml:space="preserve">y </w:t>
      </w:r>
      <w:r w:rsidRPr="00B640A7">
        <w:rPr>
          <w:rFonts w:ascii="Trebuchet MS" w:hAnsi="Trebuchet MS" w:cs="Tahoma"/>
          <w:i/>
          <w:color w:val="595959" w:themeColor="text1" w:themeTint="A6"/>
          <w:lang w:val="en-US"/>
        </w:rPr>
        <w:t xml:space="preserve"> </w:t>
      </w:r>
      <w:hyperlink r:id="rId17" w:history="1">
        <w:r w:rsidRPr="00B640A7">
          <w:rPr>
            <w:rStyle w:val="Hipervnculo"/>
            <w:rFonts w:cs="Tahoma"/>
            <w:i/>
            <w:szCs w:val="20"/>
            <w:lang w:val="en-US"/>
          </w:rPr>
          <w:t>http://centenario.usal.es/</w:t>
        </w:r>
      </w:hyperlink>
      <w:r w:rsidRPr="00B640A7">
        <w:rPr>
          <w:rFonts w:ascii="Trebuchet MS" w:hAnsi="Trebuchet MS" w:cs="Tahoma"/>
          <w:i/>
          <w:color w:val="595959" w:themeColor="text1" w:themeTint="A6"/>
          <w:lang w:val="en-US"/>
        </w:rPr>
        <w:t xml:space="preserve">  </w:t>
      </w:r>
      <w:r w:rsidRPr="00B640A7">
        <w:rPr>
          <w:rFonts w:ascii="Trebuchet MS" w:hAnsi="Trebuchet MS"/>
          <w:noProof/>
          <w:color w:val="595959" w:themeColor="text1" w:themeTint="A6"/>
        </w:rPr>
        <w:pict w14:anchorId="043341FB">
          <v:rect id="_x0000_i1030" style="width:481.95pt;height:1.5pt" o:hralign="center" o:hrstd="t" o:hrnoshade="t" o:hr="t" fillcolor="#d22020" stroked="f"/>
        </w:pict>
      </w:r>
    </w:p>
    <w:p w14:paraId="782B8E38" w14:textId="39FBF873" w:rsidR="005A5ED2" w:rsidRDefault="005A5ED2" w:rsidP="00006734">
      <w:pPr>
        <w:autoSpaceDE w:val="0"/>
        <w:autoSpaceDN w:val="0"/>
        <w:adjustRightInd w:val="0"/>
        <w:spacing w:after="120" w:line="300" w:lineRule="exact"/>
        <w:jc w:val="both"/>
        <w:rPr>
          <w:rFonts w:ascii="Trebuchet MS" w:hAnsi="Trebuchet MS"/>
          <w:noProof/>
          <w:color w:val="595959" w:themeColor="text1" w:themeTint="A6"/>
          <w:sz w:val="26"/>
          <w:szCs w:val="26"/>
        </w:rPr>
      </w:pPr>
    </w:p>
    <w:p w14:paraId="1277223B" w14:textId="77777777" w:rsidR="005A5ED2" w:rsidRPr="00006734" w:rsidRDefault="005A5ED2" w:rsidP="00006734">
      <w:pPr>
        <w:autoSpaceDE w:val="0"/>
        <w:autoSpaceDN w:val="0"/>
        <w:adjustRightInd w:val="0"/>
        <w:spacing w:after="120" w:line="300" w:lineRule="exact"/>
        <w:jc w:val="both"/>
        <w:rPr>
          <w:rFonts w:ascii="Trebuchet MS" w:hAnsi="Trebuchet MS" w:cs="Tahoma"/>
          <w:i/>
          <w:color w:val="595959" w:themeColor="text1" w:themeTint="A6"/>
        </w:rPr>
      </w:pPr>
    </w:p>
    <w:sectPr w:rsidR="005A5ED2" w:rsidRPr="00006734" w:rsidSect="00444553">
      <w:headerReference w:type="default" r:id="rId18"/>
      <w:footerReference w:type="default" r:id="rId19"/>
      <w:headerReference w:type="first" r:id="rId20"/>
      <w:footerReference w:type="first" r:id="rId21"/>
      <w:pgSz w:w="11906" w:h="16838"/>
      <w:pgMar w:top="2836" w:right="1416" w:bottom="2223" w:left="1701" w:header="423" w:footer="9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9B4238" w14:textId="77777777" w:rsidR="00D32C5A" w:rsidRDefault="00D32C5A">
      <w:r>
        <w:separator/>
      </w:r>
    </w:p>
  </w:endnote>
  <w:endnote w:type="continuationSeparator" w:id="0">
    <w:p w14:paraId="43476FC6" w14:textId="77777777" w:rsidR="00D32C5A" w:rsidRDefault="00D32C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ヒラギノ角ゴ Pro W3">
    <w:charset w:val="4E"/>
    <w:family w:val="auto"/>
    <w:pitch w:val="variable"/>
    <w:sig w:usb0="E00002FF" w:usb1="7AC7FFFF" w:usb2="00000012" w:usb3="00000000" w:csb0="0002000D" w:csb1="00000000"/>
  </w:font>
  <w:font w:name="Berkeley-Medium">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Yu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120" w:type="dxa"/>
      <w:tblInd w:w="-21" w:type="dxa"/>
      <w:tblLayout w:type="fixed"/>
      <w:tblLook w:val="01E0" w:firstRow="1" w:lastRow="1" w:firstColumn="1" w:lastColumn="1" w:noHBand="0" w:noVBand="0"/>
    </w:tblPr>
    <w:tblGrid>
      <w:gridCol w:w="2715"/>
      <w:gridCol w:w="3681"/>
      <w:gridCol w:w="2724"/>
    </w:tblGrid>
    <w:tr w:rsidR="00F16728" w:rsidRPr="009A7AE2" w14:paraId="6ED5ECB6" w14:textId="77777777" w:rsidTr="009A7AE2">
      <w:trPr>
        <w:trHeight w:val="741"/>
      </w:trPr>
      <w:tc>
        <w:tcPr>
          <w:tcW w:w="2715" w:type="dxa"/>
          <w:vAlign w:val="center"/>
        </w:tcPr>
        <w:p w14:paraId="7B5D2A22" w14:textId="77777777" w:rsidR="00F16728" w:rsidRPr="000D5F6C" w:rsidRDefault="00F16728" w:rsidP="009A7AE2">
          <w:pPr>
            <w:pStyle w:val="Piedepginaizquierda"/>
            <w:spacing w:after="0" w:line="240" w:lineRule="auto"/>
            <w:ind w:left="-108"/>
            <w:jc w:val="left"/>
            <w:rPr>
              <w:color w:val="404040"/>
            </w:rPr>
          </w:pPr>
          <w:r>
            <w:rPr>
              <w:noProof/>
              <w:color w:val="404040"/>
              <w:lang w:val="es-ES"/>
            </w:rPr>
            <w:drawing>
              <wp:anchor distT="0" distB="0" distL="114300" distR="114300" simplePos="0" relativeHeight="251663360" behindDoc="0" locked="0" layoutInCell="1" allowOverlap="0" wp14:anchorId="2BBB3C8D" wp14:editId="490EA6D8">
                <wp:simplePos x="0" y="0"/>
                <wp:positionH relativeFrom="column">
                  <wp:posOffset>-179705</wp:posOffset>
                </wp:positionH>
                <wp:positionV relativeFrom="paragraph">
                  <wp:posOffset>-32385</wp:posOffset>
                </wp:positionV>
                <wp:extent cx="1859280" cy="474980"/>
                <wp:effectExtent l="0" t="0" r="0" b="0"/>
                <wp:wrapNone/>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859280" cy="474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vAlign w:val="center"/>
        </w:tcPr>
        <w:p w14:paraId="402657EF" w14:textId="77777777" w:rsidR="00F16728" w:rsidRPr="009A7AE2" w:rsidRDefault="00F16728" w:rsidP="009A7AE2">
          <w:pPr>
            <w:pStyle w:val="Piedepginaizquierda"/>
            <w:spacing w:after="0" w:line="240" w:lineRule="auto"/>
            <w:ind w:right="-45"/>
            <w:jc w:val="left"/>
            <w:rPr>
              <w:color w:val="595959" w:themeColor="text1" w:themeTint="A6"/>
            </w:rPr>
          </w:pPr>
          <w:r w:rsidRPr="009A7AE2">
            <w:rPr>
              <w:color w:val="595959" w:themeColor="text1" w:themeTint="A6"/>
            </w:rPr>
            <w:t>Patio de Escuelas Menores,1 37007. Salamanca</w:t>
          </w:r>
        </w:p>
        <w:p w14:paraId="1A082FC9" w14:textId="77777777" w:rsidR="00F16728" w:rsidRPr="000D5F6C" w:rsidRDefault="00F16728" w:rsidP="009A7AE2">
          <w:pPr>
            <w:pStyle w:val="Piedepginaizquierda"/>
            <w:spacing w:after="0" w:line="240" w:lineRule="auto"/>
            <w:ind w:left="-108" w:right="-45"/>
            <w:jc w:val="left"/>
            <w:rPr>
              <w:color w:val="404040"/>
            </w:rPr>
          </w:pPr>
          <w:r w:rsidRPr="009A7AE2">
            <w:rPr>
              <w:color w:val="595959" w:themeColor="text1" w:themeTint="A6"/>
            </w:rPr>
            <w:t xml:space="preserve">  Tel.: +34 923 29 44 12</w:t>
          </w:r>
        </w:p>
      </w:tc>
      <w:tc>
        <w:tcPr>
          <w:tcW w:w="2724" w:type="dxa"/>
          <w:shd w:val="clear" w:color="auto" w:fill="auto"/>
          <w:vAlign w:val="center"/>
        </w:tcPr>
        <w:p w14:paraId="471E0231" w14:textId="77777777" w:rsidR="00F16728" w:rsidRPr="009A7AE2" w:rsidRDefault="00F16728" w:rsidP="009A7AE2">
          <w:pPr>
            <w:pStyle w:val="Piedepginaderecha"/>
            <w:spacing w:after="0" w:line="240" w:lineRule="auto"/>
            <w:rPr>
              <w:rStyle w:val="Hipervnculo"/>
              <w:b/>
              <w:color w:val="595959" w:themeColor="text1" w:themeTint="A6"/>
            </w:rPr>
          </w:pPr>
          <w:r w:rsidRPr="009A7AE2">
            <w:rPr>
              <w:color w:val="595959" w:themeColor="text1" w:themeTint="A6"/>
            </w:rPr>
            <w:t xml:space="preserve">          </w:t>
          </w:r>
          <w:hyperlink r:id="rId2" w:history="1">
            <w:r w:rsidRPr="009A7AE2">
              <w:rPr>
                <w:rStyle w:val="Hipervnculo"/>
                <w:b/>
                <w:color w:val="595959" w:themeColor="text1" w:themeTint="A6"/>
              </w:rPr>
              <w:t>www.usal.es</w:t>
            </w:r>
          </w:hyperlink>
          <w:r w:rsidRPr="009A7AE2">
            <w:rPr>
              <w:rStyle w:val="Hipervnculo"/>
              <w:b/>
              <w:color w:val="595959" w:themeColor="text1" w:themeTint="A6"/>
            </w:rPr>
            <w:t xml:space="preserve"> </w:t>
          </w:r>
        </w:p>
        <w:p w14:paraId="6546F946" w14:textId="77777777" w:rsidR="00F16728" w:rsidRPr="009A7AE2" w:rsidRDefault="00F16728" w:rsidP="009A7AE2">
          <w:pPr>
            <w:pStyle w:val="Piedepginaizquierda"/>
            <w:spacing w:after="0" w:line="240" w:lineRule="auto"/>
            <w:ind w:left="-108"/>
            <w:jc w:val="right"/>
            <w:rPr>
              <w:rStyle w:val="Hipervnculo"/>
              <w:color w:val="595959" w:themeColor="text1" w:themeTint="A6"/>
            </w:rPr>
          </w:pPr>
          <w:r w:rsidRPr="009A7AE2">
            <w:rPr>
              <w:color w:val="595959" w:themeColor="text1" w:themeTint="A6"/>
            </w:rPr>
            <w:t xml:space="preserve">          </w:t>
          </w:r>
          <w:hyperlink r:id="rId3" w:history="1">
            <w:r w:rsidRPr="009A7AE2">
              <w:rPr>
                <w:rStyle w:val="Hipervnculo"/>
                <w:color w:val="595959" w:themeColor="text1" w:themeTint="A6"/>
              </w:rPr>
              <w:t>comunicacion@usal.es</w:t>
            </w:r>
          </w:hyperlink>
        </w:p>
      </w:tc>
    </w:tr>
  </w:tbl>
  <w:p w14:paraId="1FE6ECBE" w14:textId="77777777" w:rsidR="00F16728" w:rsidRPr="00930901" w:rsidRDefault="00F16728" w:rsidP="0093090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120" w:type="dxa"/>
      <w:tblInd w:w="-21" w:type="dxa"/>
      <w:tblLayout w:type="fixed"/>
      <w:tblLook w:val="01E0" w:firstRow="1" w:lastRow="1" w:firstColumn="1" w:lastColumn="1" w:noHBand="0" w:noVBand="0"/>
    </w:tblPr>
    <w:tblGrid>
      <w:gridCol w:w="2715"/>
      <w:gridCol w:w="3681"/>
      <w:gridCol w:w="2724"/>
    </w:tblGrid>
    <w:tr w:rsidR="00F16728" w:rsidRPr="009A7AE2" w14:paraId="32200837" w14:textId="77777777" w:rsidTr="008142CD">
      <w:trPr>
        <w:trHeight w:val="741"/>
      </w:trPr>
      <w:tc>
        <w:tcPr>
          <w:tcW w:w="2715" w:type="dxa"/>
          <w:vAlign w:val="center"/>
        </w:tcPr>
        <w:p w14:paraId="234E912C" w14:textId="77777777" w:rsidR="00F16728" w:rsidRPr="000D5F6C" w:rsidRDefault="00F16728" w:rsidP="008142CD">
          <w:pPr>
            <w:pStyle w:val="Piedepginaizquierda"/>
            <w:spacing w:after="0" w:line="240" w:lineRule="auto"/>
            <w:ind w:left="-108"/>
            <w:jc w:val="left"/>
            <w:rPr>
              <w:color w:val="404040"/>
            </w:rPr>
          </w:pPr>
          <w:r>
            <w:rPr>
              <w:noProof/>
              <w:color w:val="404040"/>
              <w:lang w:val="es-ES"/>
            </w:rPr>
            <w:drawing>
              <wp:anchor distT="0" distB="0" distL="114300" distR="114300" simplePos="0" relativeHeight="251667456" behindDoc="0" locked="0" layoutInCell="1" allowOverlap="0" wp14:anchorId="1B559D0D" wp14:editId="3E76B664">
                <wp:simplePos x="0" y="0"/>
                <wp:positionH relativeFrom="column">
                  <wp:posOffset>-179705</wp:posOffset>
                </wp:positionH>
                <wp:positionV relativeFrom="paragraph">
                  <wp:posOffset>-32385</wp:posOffset>
                </wp:positionV>
                <wp:extent cx="1859280" cy="474980"/>
                <wp:effectExtent l="0" t="0" r="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859280" cy="474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vAlign w:val="center"/>
        </w:tcPr>
        <w:p w14:paraId="182416F5" w14:textId="77777777" w:rsidR="00F16728" w:rsidRPr="009A7AE2" w:rsidRDefault="00F16728" w:rsidP="008142CD">
          <w:pPr>
            <w:pStyle w:val="Piedepginaizquierda"/>
            <w:spacing w:after="0" w:line="240" w:lineRule="auto"/>
            <w:ind w:right="-45"/>
            <w:jc w:val="left"/>
            <w:rPr>
              <w:color w:val="595959" w:themeColor="text1" w:themeTint="A6"/>
            </w:rPr>
          </w:pPr>
          <w:r w:rsidRPr="009A7AE2">
            <w:rPr>
              <w:color w:val="595959" w:themeColor="text1" w:themeTint="A6"/>
            </w:rPr>
            <w:t>Patio de Escuelas Menores,1 37007. Salamanca</w:t>
          </w:r>
        </w:p>
        <w:p w14:paraId="3B9183E7" w14:textId="77777777" w:rsidR="00F16728" w:rsidRPr="000D5F6C" w:rsidRDefault="00F16728" w:rsidP="008142CD">
          <w:pPr>
            <w:pStyle w:val="Piedepginaizquierda"/>
            <w:spacing w:after="0" w:line="240" w:lineRule="auto"/>
            <w:ind w:left="-108" w:right="-45"/>
            <w:jc w:val="left"/>
            <w:rPr>
              <w:color w:val="404040"/>
            </w:rPr>
          </w:pPr>
          <w:r w:rsidRPr="009A7AE2">
            <w:rPr>
              <w:color w:val="595959" w:themeColor="text1" w:themeTint="A6"/>
            </w:rPr>
            <w:t xml:space="preserve">  Tel.: +34 923 29 44 12</w:t>
          </w:r>
        </w:p>
      </w:tc>
      <w:tc>
        <w:tcPr>
          <w:tcW w:w="2724" w:type="dxa"/>
          <w:shd w:val="clear" w:color="auto" w:fill="auto"/>
          <w:vAlign w:val="center"/>
        </w:tcPr>
        <w:p w14:paraId="587E1905" w14:textId="77777777" w:rsidR="00F16728" w:rsidRPr="009A7AE2" w:rsidRDefault="00F16728" w:rsidP="008142CD">
          <w:pPr>
            <w:pStyle w:val="Piedepginaderecha"/>
            <w:spacing w:after="0" w:line="240" w:lineRule="auto"/>
            <w:rPr>
              <w:rStyle w:val="Hipervnculo"/>
              <w:b/>
              <w:color w:val="595959" w:themeColor="text1" w:themeTint="A6"/>
            </w:rPr>
          </w:pPr>
          <w:r w:rsidRPr="009A7AE2">
            <w:rPr>
              <w:color w:val="595959" w:themeColor="text1" w:themeTint="A6"/>
            </w:rPr>
            <w:t xml:space="preserve">          </w:t>
          </w:r>
          <w:hyperlink r:id="rId2" w:history="1">
            <w:r w:rsidRPr="009A7AE2">
              <w:rPr>
                <w:rStyle w:val="Hipervnculo"/>
                <w:b/>
                <w:color w:val="595959" w:themeColor="text1" w:themeTint="A6"/>
              </w:rPr>
              <w:t>www.usal.es</w:t>
            </w:r>
          </w:hyperlink>
          <w:r w:rsidRPr="009A7AE2">
            <w:rPr>
              <w:rStyle w:val="Hipervnculo"/>
              <w:b/>
              <w:color w:val="595959" w:themeColor="text1" w:themeTint="A6"/>
            </w:rPr>
            <w:t xml:space="preserve"> </w:t>
          </w:r>
        </w:p>
        <w:p w14:paraId="7892C86D" w14:textId="77777777" w:rsidR="00F16728" w:rsidRPr="009A7AE2" w:rsidRDefault="00F16728" w:rsidP="008142CD">
          <w:pPr>
            <w:pStyle w:val="Piedepginaizquierda"/>
            <w:spacing w:after="0" w:line="240" w:lineRule="auto"/>
            <w:ind w:left="-108"/>
            <w:jc w:val="right"/>
            <w:rPr>
              <w:rStyle w:val="Hipervnculo"/>
              <w:color w:val="595959" w:themeColor="text1" w:themeTint="A6"/>
            </w:rPr>
          </w:pPr>
          <w:r w:rsidRPr="009A7AE2">
            <w:rPr>
              <w:color w:val="595959" w:themeColor="text1" w:themeTint="A6"/>
            </w:rPr>
            <w:t xml:space="preserve">          </w:t>
          </w:r>
          <w:hyperlink r:id="rId3" w:history="1">
            <w:r w:rsidRPr="009A7AE2">
              <w:rPr>
                <w:rStyle w:val="Hipervnculo"/>
                <w:color w:val="595959" w:themeColor="text1" w:themeTint="A6"/>
              </w:rPr>
              <w:t>comunicacion@usal.es</w:t>
            </w:r>
          </w:hyperlink>
        </w:p>
      </w:tc>
    </w:tr>
  </w:tbl>
  <w:p w14:paraId="11E80152" w14:textId="77777777" w:rsidR="00F16728" w:rsidRPr="00880C6B" w:rsidRDefault="00F16728" w:rsidP="00880C6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2489A7" w14:textId="77777777" w:rsidR="00D32C5A" w:rsidRDefault="00D32C5A">
      <w:r>
        <w:separator/>
      </w:r>
    </w:p>
  </w:footnote>
  <w:footnote w:type="continuationSeparator" w:id="0">
    <w:p w14:paraId="5A08FFA7" w14:textId="77777777" w:rsidR="00D32C5A" w:rsidRDefault="00D32C5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BF1CB0" w14:textId="77777777" w:rsidR="00F16728" w:rsidRDefault="00F16728" w:rsidP="00B62EF4">
    <w:pPr>
      <w:pStyle w:val="Encabezado"/>
      <w:spacing w:line="240" w:lineRule="auto"/>
      <w:ind w:left="-284"/>
      <w:jc w:val="right"/>
      <w:rPr>
        <w:b/>
        <w:color w:val="595959" w:themeColor="text1" w:themeTint="A6"/>
        <w:sz w:val="28"/>
      </w:rPr>
    </w:pPr>
    <w:r>
      <w:rPr>
        <w:b/>
        <w:noProof/>
        <w:color w:val="FFFFFF" w:themeColor="background1"/>
        <w:sz w:val="22"/>
        <w:lang w:val="es-ES" w:eastAsia="es-ES"/>
      </w:rPr>
      <w:drawing>
        <wp:anchor distT="0" distB="0" distL="114300" distR="114300" simplePos="0" relativeHeight="251670528" behindDoc="0" locked="0" layoutInCell="1" allowOverlap="1" wp14:anchorId="639D8EC1" wp14:editId="2E7A7A86">
          <wp:simplePos x="0" y="0"/>
          <wp:positionH relativeFrom="column">
            <wp:posOffset>-190500</wp:posOffset>
          </wp:positionH>
          <wp:positionV relativeFrom="paragraph">
            <wp:posOffset>21590</wp:posOffset>
          </wp:positionV>
          <wp:extent cx="2091690" cy="1162050"/>
          <wp:effectExtent l="0" t="0" r="0" b="6350"/>
          <wp:wrapTight wrapText="bothSides">
            <wp:wrapPolygon edited="0">
              <wp:start x="0" y="0"/>
              <wp:lineTo x="0" y="21246"/>
              <wp:lineTo x="21246" y="21246"/>
              <wp:lineTo x="21246" y="0"/>
              <wp:lineTo x="0" y="0"/>
            </wp:wrapPolygon>
          </wp:wrapTight>
          <wp:docPr id="261" name="lo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png"/>
                  <pic:cNvPicPr/>
                </pic:nvPicPr>
                <pic:blipFill>
                  <a:blip r:embed="rId1" r:link="rId2">
                    <a:extLst>
                      <a:ext uri="{28A0092B-C50C-407E-A947-70E740481C1C}">
                        <a14:useLocalDpi xmlns:a14="http://schemas.microsoft.com/office/drawing/2010/main" val="0"/>
                      </a:ext>
                    </a:extLst>
                  </a:blip>
                  <a:stretch>
                    <a:fillRect/>
                  </a:stretch>
                </pic:blipFill>
                <pic:spPr>
                  <a:xfrm>
                    <a:off x="0" y="0"/>
                    <a:ext cx="2091690" cy="1162050"/>
                  </a:xfrm>
                  <a:prstGeom prst="rect">
                    <a:avLst/>
                  </a:prstGeom>
                </pic:spPr>
              </pic:pic>
            </a:graphicData>
          </a:graphic>
          <wp14:sizeRelH relativeFrom="page">
            <wp14:pctWidth>0</wp14:pctWidth>
          </wp14:sizeRelH>
          <wp14:sizeRelV relativeFrom="page">
            <wp14:pctHeight>0</wp14:pctHeight>
          </wp14:sizeRelV>
        </wp:anchor>
      </w:drawing>
    </w:r>
  </w:p>
  <w:p w14:paraId="0A1D8F05" w14:textId="4CD5690A" w:rsidR="00F16728" w:rsidRPr="00303401" w:rsidRDefault="00303401" w:rsidP="00B62EF4">
    <w:pPr>
      <w:pStyle w:val="Encabezado"/>
      <w:spacing w:line="240" w:lineRule="auto"/>
      <w:ind w:left="-284"/>
      <w:jc w:val="right"/>
      <w:rPr>
        <w:i/>
        <w:color w:val="595959" w:themeColor="text1" w:themeTint="A6"/>
        <w:lang w:val="es-ES"/>
      </w:rPr>
    </w:pPr>
    <w:r>
      <w:rPr>
        <w:b/>
        <w:color w:val="D22020"/>
        <w:sz w:val="28"/>
        <w:lang w:val="es-ES"/>
      </w:rPr>
      <w:t>DOSSIER DE PRENSA</w:t>
    </w:r>
  </w:p>
  <w:p w14:paraId="2B046818" w14:textId="77777777" w:rsidR="00F16728" w:rsidRDefault="00F16728" w:rsidP="00B97C80">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5A89E" w14:textId="3CB3E470" w:rsidR="00F16728" w:rsidRDefault="00444553" w:rsidP="008142CD">
    <w:pPr>
      <w:pStyle w:val="Encabezado"/>
      <w:ind w:left="-284"/>
      <w:jc w:val="right"/>
      <w:rPr>
        <w:b/>
        <w:color w:val="FFFFFF" w:themeColor="background1"/>
        <w:sz w:val="22"/>
      </w:rPr>
    </w:pPr>
    <w:r>
      <w:rPr>
        <w:b/>
        <w:noProof/>
        <w:color w:val="FFFFFF" w:themeColor="background1"/>
        <w:sz w:val="22"/>
        <w:lang w:val="es-ES" w:eastAsia="es-ES"/>
      </w:rPr>
      <w:drawing>
        <wp:anchor distT="0" distB="0" distL="114300" distR="114300" simplePos="0" relativeHeight="251665408" behindDoc="1" locked="0" layoutInCell="1" allowOverlap="1" wp14:anchorId="52237A18" wp14:editId="360FCB74">
          <wp:simplePos x="0" y="0"/>
          <wp:positionH relativeFrom="margin">
            <wp:posOffset>-1271270</wp:posOffset>
          </wp:positionH>
          <wp:positionV relativeFrom="margin">
            <wp:posOffset>-1869913</wp:posOffset>
          </wp:positionV>
          <wp:extent cx="8091170" cy="2286000"/>
          <wp:effectExtent l="0" t="0" r="5080" b="0"/>
          <wp:wrapNone/>
          <wp:docPr id="263" name="cabec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cera.png"/>
                  <pic:cNvPicPr/>
                </pic:nvPicPr>
                <pic:blipFill>
                  <a:blip r:embed="rId1" r:link="rId2">
                    <a:extLst>
                      <a:ext uri="{28A0092B-C50C-407E-A947-70E740481C1C}">
                        <a14:useLocalDpi xmlns:a14="http://schemas.microsoft.com/office/drawing/2010/main" val="0"/>
                      </a:ext>
                    </a:extLst>
                  </a:blip>
                  <a:stretch>
                    <a:fillRect/>
                  </a:stretch>
                </pic:blipFill>
                <pic:spPr>
                  <a:xfrm>
                    <a:off x="0" y="0"/>
                    <a:ext cx="8091170" cy="2286000"/>
                  </a:xfrm>
                  <a:prstGeom prst="rect">
                    <a:avLst/>
                  </a:prstGeom>
                </pic:spPr>
              </pic:pic>
            </a:graphicData>
          </a:graphic>
          <wp14:sizeRelH relativeFrom="page">
            <wp14:pctWidth>0</wp14:pctWidth>
          </wp14:sizeRelH>
          <wp14:sizeRelV relativeFrom="page">
            <wp14:pctHeight>0</wp14:pctHeight>
          </wp14:sizeRelV>
        </wp:anchor>
      </w:drawing>
    </w:r>
    <w:r w:rsidR="00F16728">
      <w:rPr>
        <w:b/>
        <w:noProof/>
        <w:color w:val="FFFFFF" w:themeColor="background1"/>
        <w:sz w:val="22"/>
        <w:lang w:val="es-ES" w:eastAsia="es-ES"/>
      </w:rPr>
      <w:drawing>
        <wp:anchor distT="0" distB="0" distL="114300" distR="114300" simplePos="0" relativeHeight="251668480" behindDoc="0" locked="0" layoutInCell="1" allowOverlap="1" wp14:anchorId="16FCE7BA" wp14:editId="7F528217">
          <wp:simplePos x="0" y="0"/>
          <wp:positionH relativeFrom="column">
            <wp:posOffset>-175895</wp:posOffset>
          </wp:positionH>
          <wp:positionV relativeFrom="paragraph">
            <wp:posOffset>0</wp:posOffset>
          </wp:positionV>
          <wp:extent cx="2091690" cy="1162050"/>
          <wp:effectExtent l="0" t="0" r="0" b="6350"/>
          <wp:wrapTight wrapText="bothSides">
            <wp:wrapPolygon edited="0">
              <wp:start x="0" y="0"/>
              <wp:lineTo x="0" y="21246"/>
              <wp:lineTo x="21246" y="21246"/>
              <wp:lineTo x="21246" y="0"/>
              <wp:lineTo x="0" y="0"/>
            </wp:wrapPolygon>
          </wp:wrapTight>
          <wp:docPr id="264" name="lo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png"/>
                  <pic:cNvPicPr/>
                </pic:nvPicPr>
                <pic:blipFill>
                  <a:blip r:embed="rId3" r:link="rId4">
                    <a:extLst>
                      <a:ext uri="{28A0092B-C50C-407E-A947-70E740481C1C}">
                        <a14:useLocalDpi xmlns:a14="http://schemas.microsoft.com/office/drawing/2010/main" val="0"/>
                      </a:ext>
                    </a:extLst>
                  </a:blip>
                  <a:stretch>
                    <a:fillRect/>
                  </a:stretch>
                </pic:blipFill>
                <pic:spPr>
                  <a:xfrm>
                    <a:off x="0" y="0"/>
                    <a:ext cx="2091690" cy="1162050"/>
                  </a:xfrm>
                  <a:prstGeom prst="rect">
                    <a:avLst/>
                  </a:prstGeom>
                </pic:spPr>
              </pic:pic>
            </a:graphicData>
          </a:graphic>
          <wp14:sizeRelH relativeFrom="page">
            <wp14:pctWidth>0</wp14:pctWidth>
          </wp14:sizeRelH>
          <wp14:sizeRelV relativeFrom="page">
            <wp14:pctHeight>0</wp14:pctHeight>
          </wp14:sizeRelV>
        </wp:anchor>
      </w:drawing>
    </w:r>
    <w:r w:rsidR="00F16728" w:rsidRPr="00ED0BDB">
      <w:rPr>
        <w:b/>
        <w:color w:val="FFFFFF" w:themeColor="background1"/>
        <w:sz w:val="22"/>
      </w:rPr>
      <w:ptab w:relativeTo="margin" w:alignment="right" w:leader="none"/>
    </w:r>
    <w:r w:rsidR="000C3C2E">
      <w:rPr>
        <w:noProof/>
        <w:lang w:val="es-ES" w:eastAsia="es-ES"/>
      </w:rPr>
      <w:drawing>
        <wp:inline distT="0" distB="0" distL="0" distR="0" wp14:anchorId="5C4F7D45" wp14:editId="70859F13">
          <wp:extent cx="2586836" cy="876300"/>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32718" cy="891843"/>
                  </a:xfrm>
                  <a:prstGeom prst="rect">
                    <a:avLst/>
                  </a:prstGeom>
                  <a:noFill/>
                  <a:ln>
                    <a:noFill/>
                  </a:ln>
                </pic:spPr>
              </pic:pic>
            </a:graphicData>
          </a:graphic>
        </wp:inline>
      </w:drawing>
    </w:r>
  </w:p>
  <w:p w14:paraId="61CBB903" w14:textId="0827A35D" w:rsidR="00F16728" w:rsidRPr="008E6A86" w:rsidRDefault="00F16728" w:rsidP="008142CD">
    <w:pPr>
      <w:pStyle w:val="Encabezado"/>
      <w:tabs>
        <w:tab w:val="clear" w:pos="4252"/>
      </w:tabs>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7754532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DE8E7318"/>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860666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7D0B77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C73CF68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9B0E042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01AFD0C"/>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2801ED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C09A8526"/>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060C3FC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40AA5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12625B"/>
    <w:multiLevelType w:val="hybridMultilevel"/>
    <w:tmpl w:val="F260F8E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06B45958"/>
    <w:multiLevelType w:val="hybridMultilevel"/>
    <w:tmpl w:val="62E2FE5A"/>
    <w:lvl w:ilvl="0" w:tplc="29C0F4F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21B4F16"/>
    <w:multiLevelType w:val="hybridMultilevel"/>
    <w:tmpl w:val="8436762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53D1E6B"/>
    <w:multiLevelType w:val="hybridMultilevel"/>
    <w:tmpl w:val="854E9754"/>
    <w:lvl w:ilvl="0" w:tplc="C796681C">
      <w:start w:val="2"/>
      <w:numFmt w:val="bullet"/>
      <w:lvlText w:val="-"/>
      <w:lvlJc w:val="left"/>
      <w:pPr>
        <w:ind w:left="1080" w:hanging="360"/>
      </w:pPr>
      <w:rPr>
        <w:rFonts w:ascii="Trebuchet MS" w:eastAsia="Times New Roman" w:hAnsi="Trebuchet MS" w:cs="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4927162E"/>
    <w:multiLevelType w:val="hybridMultilevel"/>
    <w:tmpl w:val="2042EC1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51F27037"/>
    <w:multiLevelType w:val="hybridMultilevel"/>
    <w:tmpl w:val="34146BA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57E24CF6"/>
    <w:multiLevelType w:val="hybridMultilevel"/>
    <w:tmpl w:val="F2F669A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7C6A3781"/>
    <w:multiLevelType w:val="hybridMultilevel"/>
    <w:tmpl w:val="A64E94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7CC570B0"/>
    <w:multiLevelType w:val="hybridMultilevel"/>
    <w:tmpl w:val="8436762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5"/>
  </w:num>
  <w:num w:numId="3">
    <w:abstractNumId w:val="6"/>
  </w:num>
  <w:num w:numId="4">
    <w:abstractNumId w:val="7"/>
  </w:num>
  <w:num w:numId="5">
    <w:abstractNumId w:val="8"/>
  </w:num>
  <w:num w:numId="6">
    <w:abstractNumId w:val="10"/>
  </w:num>
  <w:num w:numId="7">
    <w:abstractNumId w:val="1"/>
  </w:num>
  <w:num w:numId="8">
    <w:abstractNumId w:val="2"/>
  </w:num>
  <w:num w:numId="9">
    <w:abstractNumId w:val="3"/>
  </w:num>
  <w:num w:numId="10">
    <w:abstractNumId w:val="4"/>
  </w:num>
  <w:num w:numId="11">
    <w:abstractNumId w:val="9"/>
  </w:num>
  <w:num w:numId="12">
    <w:abstractNumId w:val="11"/>
  </w:num>
  <w:num w:numId="13">
    <w:abstractNumId w:val="15"/>
  </w:num>
  <w:num w:numId="14">
    <w:abstractNumId w:val="14"/>
  </w:num>
  <w:num w:numId="15">
    <w:abstractNumId w:val="18"/>
  </w:num>
  <w:num w:numId="16">
    <w:abstractNumId w:val="16"/>
  </w:num>
  <w:num w:numId="17">
    <w:abstractNumId w:val="17"/>
  </w:num>
  <w:num w:numId="18">
    <w:abstractNumId w:val="13"/>
  </w:num>
  <w:num w:numId="19">
    <w:abstractNumId w:val="19"/>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00"/>
  <w:displayHorizontalDrawingGridEvery w:val="2"/>
  <w:displayVerticalDrawingGridEvery w:val="2"/>
  <w:noPunctuationKerning/>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9DB"/>
    <w:rsid w:val="00000DBA"/>
    <w:rsid w:val="00000F59"/>
    <w:rsid w:val="000045C2"/>
    <w:rsid w:val="0000486D"/>
    <w:rsid w:val="00006734"/>
    <w:rsid w:val="0001363B"/>
    <w:rsid w:val="0002229E"/>
    <w:rsid w:val="00024777"/>
    <w:rsid w:val="000276BF"/>
    <w:rsid w:val="00027903"/>
    <w:rsid w:val="00027FAF"/>
    <w:rsid w:val="00031188"/>
    <w:rsid w:val="00031CF4"/>
    <w:rsid w:val="00031E24"/>
    <w:rsid w:val="00033233"/>
    <w:rsid w:val="0004020D"/>
    <w:rsid w:val="000420DA"/>
    <w:rsid w:val="0004249D"/>
    <w:rsid w:val="000456B0"/>
    <w:rsid w:val="00051801"/>
    <w:rsid w:val="00053903"/>
    <w:rsid w:val="0005398E"/>
    <w:rsid w:val="00054705"/>
    <w:rsid w:val="0006129C"/>
    <w:rsid w:val="00064330"/>
    <w:rsid w:val="00065FBC"/>
    <w:rsid w:val="00067595"/>
    <w:rsid w:val="00076C6F"/>
    <w:rsid w:val="0008283C"/>
    <w:rsid w:val="00083F01"/>
    <w:rsid w:val="00090B23"/>
    <w:rsid w:val="0009259B"/>
    <w:rsid w:val="000937A5"/>
    <w:rsid w:val="0009775E"/>
    <w:rsid w:val="000A00FC"/>
    <w:rsid w:val="000A4C28"/>
    <w:rsid w:val="000B3202"/>
    <w:rsid w:val="000B53B2"/>
    <w:rsid w:val="000B5443"/>
    <w:rsid w:val="000C3C2E"/>
    <w:rsid w:val="000C4ABE"/>
    <w:rsid w:val="000C60FB"/>
    <w:rsid w:val="000D26FD"/>
    <w:rsid w:val="000D4C36"/>
    <w:rsid w:val="000D5F6C"/>
    <w:rsid w:val="000E33F3"/>
    <w:rsid w:val="000E7756"/>
    <w:rsid w:val="000F3537"/>
    <w:rsid w:val="000F3F3A"/>
    <w:rsid w:val="000F6023"/>
    <w:rsid w:val="000F727F"/>
    <w:rsid w:val="00105D76"/>
    <w:rsid w:val="001076BC"/>
    <w:rsid w:val="00114F81"/>
    <w:rsid w:val="00116B8D"/>
    <w:rsid w:val="00117F12"/>
    <w:rsid w:val="0012155A"/>
    <w:rsid w:val="001217C3"/>
    <w:rsid w:val="00125AC2"/>
    <w:rsid w:val="001263E4"/>
    <w:rsid w:val="00131CBF"/>
    <w:rsid w:val="00131EEF"/>
    <w:rsid w:val="0013335C"/>
    <w:rsid w:val="001515F7"/>
    <w:rsid w:val="0015207B"/>
    <w:rsid w:val="001522F1"/>
    <w:rsid w:val="00160DAF"/>
    <w:rsid w:val="00163431"/>
    <w:rsid w:val="00163A9B"/>
    <w:rsid w:val="00167AB2"/>
    <w:rsid w:val="0017068F"/>
    <w:rsid w:val="00170AB7"/>
    <w:rsid w:val="00171C36"/>
    <w:rsid w:val="00175B92"/>
    <w:rsid w:val="00185CF5"/>
    <w:rsid w:val="00190151"/>
    <w:rsid w:val="0019627B"/>
    <w:rsid w:val="001A38B8"/>
    <w:rsid w:val="001A43EF"/>
    <w:rsid w:val="001A5B3C"/>
    <w:rsid w:val="001A76DF"/>
    <w:rsid w:val="001A793F"/>
    <w:rsid w:val="001B083A"/>
    <w:rsid w:val="001B4315"/>
    <w:rsid w:val="001C16F9"/>
    <w:rsid w:val="001C1CBB"/>
    <w:rsid w:val="001C3300"/>
    <w:rsid w:val="001C4FEE"/>
    <w:rsid w:val="001C7908"/>
    <w:rsid w:val="001D2805"/>
    <w:rsid w:val="001D6797"/>
    <w:rsid w:val="001E0866"/>
    <w:rsid w:val="001E0925"/>
    <w:rsid w:val="001E33C4"/>
    <w:rsid w:val="001E4659"/>
    <w:rsid w:val="001F09F4"/>
    <w:rsid w:val="001F6EF3"/>
    <w:rsid w:val="002028F1"/>
    <w:rsid w:val="002308AB"/>
    <w:rsid w:val="00232DE2"/>
    <w:rsid w:val="00235EA9"/>
    <w:rsid w:val="00237FAE"/>
    <w:rsid w:val="002427FF"/>
    <w:rsid w:val="0024424E"/>
    <w:rsid w:val="00245735"/>
    <w:rsid w:val="00250D4A"/>
    <w:rsid w:val="00251137"/>
    <w:rsid w:val="00251AD2"/>
    <w:rsid w:val="002634E1"/>
    <w:rsid w:val="002679FD"/>
    <w:rsid w:val="002730A8"/>
    <w:rsid w:val="00273D52"/>
    <w:rsid w:val="00276048"/>
    <w:rsid w:val="00277362"/>
    <w:rsid w:val="0028377F"/>
    <w:rsid w:val="00286035"/>
    <w:rsid w:val="00287621"/>
    <w:rsid w:val="002922B8"/>
    <w:rsid w:val="002930B0"/>
    <w:rsid w:val="00294DC3"/>
    <w:rsid w:val="002972A8"/>
    <w:rsid w:val="00297ECC"/>
    <w:rsid w:val="002A08B3"/>
    <w:rsid w:val="002A6C50"/>
    <w:rsid w:val="002A767E"/>
    <w:rsid w:val="002B1ED1"/>
    <w:rsid w:val="002B5803"/>
    <w:rsid w:val="002C5810"/>
    <w:rsid w:val="002C73BE"/>
    <w:rsid w:val="002D19D0"/>
    <w:rsid w:val="002D754E"/>
    <w:rsid w:val="002E2570"/>
    <w:rsid w:val="002E6976"/>
    <w:rsid w:val="002E719D"/>
    <w:rsid w:val="002F2D4E"/>
    <w:rsid w:val="002F2DD4"/>
    <w:rsid w:val="002F570B"/>
    <w:rsid w:val="00302112"/>
    <w:rsid w:val="00303401"/>
    <w:rsid w:val="003036D5"/>
    <w:rsid w:val="0030607D"/>
    <w:rsid w:val="00312B68"/>
    <w:rsid w:val="003143DD"/>
    <w:rsid w:val="00316AE1"/>
    <w:rsid w:val="00321F0B"/>
    <w:rsid w:val="0032298D"/>
    <w:rsid w:val="003236F1"/>
    <w:rsid w:val="003262F5"/>
    <w:rsid w:val="003267F6"/>
    <w:rsid w:val="0033193C"/>
    <w:rsid w:val="003346AC"/>
    <w:rsid w:val="003356D8"/>
    <w:rsid w:val="00340944"/>
    <w:rsid w:val="00343CA0"/>
    <w:rsid w:val="00347478"/>
    <w:rsid w:val="00350A50"/>
    <w:rsid w:val="003527C2"/>
    <w:rsid w:val="00353BF9"/>
    <w:rsid w:val="00360D6E"/>
    <w:rsid w:val="0036214D"/>
    <w:rsid w:val="003726E1"/>
    <w:rsid w:val="00372D0D"/>
    <w:rsid w:val="00372F18"/>
    <w:rsid w:val="00374446"/>
    <w:rsid w:val="00374D21"/>
    <w:rsid w:val="00375FDE"/>
    <w:rsid w:val="003848BA"/>
    <w:rsid w:val="00387E39"/>
    <w:rsid w:val="003927A3"/>
    <w:rsid w:val="00397D11"/>
    <w:rsid w:val="003A1CC1"/>
    <w:rsid w:val="003A2804"/>
    <w:rsid w:val="003A2E36"/>
    <w:rsid w:val="003A355E"/>
    <w:rsid w:val="003A40B0"/>
    <w:rsid w:val="003A4177"/>
    <w:rsid w:val="003B25F1"/>
    <w:rsid w:val="003B2A72"/>
    <w:rsid w:val="003B2F04"/>
    <w:rsid w:val="003B6217"/>
    <w:rsid w:val="003D2DFE"/>
    <w:rsid w:val="003D51E1"/>
    <w:rsid w:val="003D5A74"/>
    <w:rsid w:val="003E5628"/>
    <w:rsid w:val="003F0400"/>
    <w:rsid w:val="003F195D"/>
    <w:rsid w:val="003F6532"/>
    <w:rsid w:val="003F7E58"/>
    <w:rsid w:val="00400FA9"/>
    <w:rsid w:val="004017FF"/>
    <w:rsid w:val="00402498"/>
    <w:rsid w:val="004026FE"/>
    <w:rsid w:val="00407189"/>
    <w:rsid w:val="004141F3"/>
    <w:rsid w:val="004160B4"/>
    <w:rsid w:val="0042081E"/>
    <w:rsid w:val="004236DC"/>
    <w:rsid w:val="00423931"/>
    <w:rsid w:val="0042668D"/>
    <w:rsid w:val="00441254"/>
    <w:rsid w:val="00441E3F"/>
    <w:rsid w:val="00442980"/>
    <w:rsid w:val="00444553"/>
    <w:rsid w:val="00444E94"/>
    <w:rsid w:val="00451BF2"/>
    <w:rsid w:val="00456AAC"/>
    <w:rsid w:val="004572A9"/>
    <w:rsid w:val="00457E34"/>
    <w:rsid w:val="00461AE8"/>
    <w:rsid w:val="00463404"/>
    <w:rsid w:val="0046356C"/>
    <w:rsid w:val="0046610D"/>
    <w:rsid w:val="00467905"/>
    <w:rsid w:val="00470B0F"/>
    <w:rsid w:val="004729B6"/>
    <w:rsid w:val="00472E0C"/>
    <w:rsid w:val="00475D2B"/>
    <w:rsid w:val="00481956"/>
    <w:rsid w:val="00486D38"/>
    <w:rsid w:val="004A0982"/>
    <w:rsid w:val="004A3A60"/>
    <w:rsid w:val="004A4F43"/>
    <w:rsid w:val="004A542B"/>
    <w:rsid w:val="004B646D"/>
    <w:rsid w:val="004B6D74"/>
    <w:rsid w:val="004C4132"/>
    <w:rsid w:val="004D2850"/>
    <w:rsid w:val="004D6CFF"/>
    <w:rsid w:val="004D76F2"/>
    <w:rsid w:val="004E0711"/>
    <w:rsid w:val="004E7D52"/>
    <w:rsid w:val="004F0580"/>
    <w:rsid w:val="004F0765"/>
    <w:rsid w:val="004F0FF1"/>
    <w:rsid w:val="004F2554"/>
    <w:rsid w:val="004F317C"/>
    <w:rsid w:val="004F6F87"/>
    <w:rsid w:val="00504801"/>
    <w:rsid w:val="00504BA8"/>
    <w:rsid w:val="00510C65"/>
    <w:rsid w:val="00511079"/>
    <w:rsid w:val="00511BC1"/>
    <w:rsid w:val="00512394"/>
    <w:rsid w:val="00515774"/>
    <w:rsid w:val="0051675F"/>
    <w:rsid w:val="005254E3"/>
    <w:rsid w:val="00531D1C"/>
    <w:rsid w:val="00540F00"/>
    <w:rsid w:val="00542C24"/>
    <w:rsid w:val="00545F49"/>
    <w:rsid w:val="00546B22"/>
    <w:rsid w:val="005470CD"/>
    <w:rsid w:val="00555918"/>
    <w:rsid w:val="00561060"/>
    <w:rsid w:val="00564240"/>
    <w:rsid w:val="0056471F"/>
    <w:rsid w:val="005674F5"/>
    <w:rsid w:val="005676A5"/>
    <w:rsid w:val="0057019D"/>
    <w:rsid w:val="00572836"/>
    <w:rsid w:val="005739ED"/>
    <w:rsid w:val="00580682"/>
    <w:rsid w:val="005812B0"/>
    <w:rsid w:val="00582014"/>
    <w:rsid w:val="00584666"/>
    <w:rsid w:val="0058510C"/>
    <w:rsid w:val="00586220"/>
    <w:rsid w:val="0059075B"/>
    <w:rsid w:val="005942CB"/>
    <w:rsid w:val="00597196"/>
    <w:rsid w:val="00597E9C"/>
    <w:rsid w:val="005A2E1D"/>
    <w:rsid w:val="005A5ED2"/>
    <w:rsid w:val="005A60CA"/>
    <w:rsid w:val="005A7636"/>
    <w:rsid w:val="005B033A"/>
    <w:rsid w:val="005B1ADA"/>
    <w:rsid w:val="005B21F3"/>
    <w:rsid w:val="005C213C"/>
    <w:rsid w:val="005C68A0"/>
    <w:rsid w:val="005D13EB"/>
    <w:rsid w:val="005D3027"/>
    <w:rsid w:val="005D6E98"/>
    <w:rsid w:val="005D7D56"/>
    <w:rsid w:val="005E3160"/>
    <w:rsid w:val="005F1200"/>
    <w:rsid w:val="005F16E1"/>
    <w:rsid w:val="005F5AC4"/>
    <w:rsid w:val="005F5DD2"/>
    <w:rsid w:val="005F6C3D"/>
    <w:rsid w:val="005F73FC"/>
    <w:rsid w:val="005F79EA"/>
    <w:rsid w:val="00605B32"/>
    <w:rsid w:val="00606357"/>
    <w:rsid w:val="0060761C"/>
    <w:rsid w:val="006138D1"/>
    <w:rsid w:val="006170EF"/>
    <w:rsid w:val="00623292"/>
    <w:rsid w:val="00625B3E"/>
    <w:rsid w:val="006306F2"/>
    <w:rsid w:val="00631FE0"/>
    <w:rsid w:val="006360FE"/>
    <w:rsid w:val="00641C2A"/>
    <w:rsid w:val="00643149"/>
    <w:rsid w:val="00643880"/>
    <w:rsid w:val="00644292"/>
    <w:rsid w:val="0064521D"/>
    <w:rsid w:val="0064536D"/>
    <w:rsid w:val="0064677D"/>
    <w:rsid w:val="00647454"/>
    <w:rsid w:val="00647E1D"/>
    <w:rsid w:val="00652540"/>
    <w:rsid w:val="006527E2"/>
    <w:rsid w:val="00652C2E"/>
    <w:rsid w:val="0065533A"/>
    <w:rsid w:val="00655EA1"/>
    <w:rsid w:val="00660F1A"/>
    <w:rsid w:val="0066100F"/>
    <w:rsid w:val="006611FA"/>
    <w:rsid w:val="00665031"/>
    <w:rsid w:val="006713F9"/>
    <w:rsid w:val="00674324"/>
    <w:rsid w:val="006762F7"/>
    <w:rsid w:val="00690CE5"/>
    <w:rsid w:val="00694BD3"/>
    <w:rsid w:val="00697D60"/>
    <w:rsid w:val="00697F60"/>
    <w:rsid w:val="006A46C4"/>
    <w:rsid w:val="006A5D10"/>
    <w:rsid w:val="006A701F"/>
    <w:rsid w:val="006A7DC7"/>
    <w:rsid w:val="006B26F6"/>
    <w:rsid w:val="006B3FEE"/>
    <w:rsid w:val="006B43A2"/>
    <w:rsid w:val="006B4E44"/>
    <w:rsid w:val="006B4F3C"/>
    <w:rsid w:val="006B6FD1"/>
    <w:rsid w:val="006B700A"/>
    <w:rsid w:val="006B7999"/>
    <w:rsid w:val="006C1040"/>
    <w:rsid w:val="006C3444"/>
    <w:rsid w:val="006D04D2"/>
    <w:rsid w:val="006E0B4F"/>
    <w:rsid w:val="006E447C"/>
    <w:rsid w:val="006E500D"/>
    <w:rsid w:val="006E556E"/>
    <w:rsid w:val="006E6801"/>
    <w:rsid w:val="006F2ABB"/>
    <w:rsid w:val="006F63EC"/>
    <w:rsid w:val="00704F91"/>
    <w:rsid w:val="007059CC"/>
    <w:rsid w:val="007125D4"/>
    <w:rsid w:val="00716304"/>
    <w:rsid w:val="00720D06"/>
    <w:rsid w:val="00723A5D"/>
    <w:rsid w:val="00723D83"/>
    <w:rsid w:val="00727DB7"/>
    <w:rsid w:val="007319D3"/>
    <w:rsid w:val="007324D2"/>
    <w:rsid w:val="00733BFC"/>
    <w:rsid w:val="00735BBE"/>
    <w:rsid w:val="007464C3"/>
    <w:rsid w:val="00752A0D"/>
    <w:rsid w:val="00766152"/>
    <w:rsid w:val="0077156A"/>
    <w:rsid w:val="00781B93"/>
    <w:rsid w:val="0078354B"/>
    <w:rsid w:val="007926D8"/>
    <w:rsid w:val="00796687"/>
    <w:rsid w:val="00797B1A"/>
    <w:rsid w:val="00797F1F"/>
    <w:rsid w:val="007A1086"/>
    <w:rsid w:val="007A2CD5"/>
    <w:rsid w:val="007B298D"/>
    <w:rsid w:val="007B31CC"/>
    <w:rsid w:val="007B67BB"/>
    <w:rsid w:val="007B7713"/>
    <w:rsid w:val="007C1F89"/>
    <w:rsid w:val="007C2ADA"/>
    <w:rsid w:val="007C2AFB"/>
    <w:rsid w:val="007D4EF4"/>
    <w:rsid w:val="007E4239"/>
    <w:rsid w:val="007E5EA7"/>
    <w:rsid w:val="007E78CF"/>
    <w:rsid w:val="007E7C32"/>
    <w:rsid w:val="007E7ECE"/>
    <w:rsid w:val="007F1B6C"/>
    <w:rsid w:val="007F2296"/>
    <w:rsid w:val="007F31E0"/>
    <w:rsid w:val="0080017B"/>
    <w:rsid w:val="0080106A"/>
    <w:rsid w:val="00802C02"/>
    <w:rsid w:val="00813578"/>
    <w:rsid w:val="008142CD"/>
    <w:rsid w:val="00817298"/>
    <w:rsid w:val="00821921"/>
    <w:rsid w:val="008323BC"/>
    <w:rsid w:val="00832E5A"/>
    <w:rsid w:val="0083491A"/>
    <w:rsid w:val="00835864"/>
    <w:rsid w:val="0084277C"/>
    <w:rsid w:val="00844548"/>
    <w:rsid w:val="00853E5F"/>
    <w:rsid w:val="00856259"/>
    <w:rsid w:val="008619D4"/>
    <w:rsid w:val="008646C8"/>
    <w:rsid w:val="00865149"/>
    <w:rsid w:val="008651A4"/>
    <w:rsid w:val="00866F17"/>
    <w:rsid w:val="008720D8"/>
    <w:rsid w:val="00873750"/>
    <w:rsid w:val="00873FCA"/>
    <w:rsid w:val="008806F0"/>
    <w:rsid w:val="00880C6B"/>
    <w:rsid w:val="008827D1"/>
    <w:rsid w:val="00882C5D"/>
    <w:rsid w:val="0088754E"/>
    <w:rsid w:val="00891AE2"/>
    <w:rsid w:val="00893C9E"/>
    <w:rsid w:val="008955C0"/>
    <w:rsid w:val="00895837"/>
    <w:rsid w:val="008A138C"/>
    <w:rsid w:val="008A1758"/>
    <w:rsid w:val="008A41E0"/>
    <w:rsid w:val="008A5684"/>
    <w:rsid w:val="008A6694"/>
    <w:rsid w:val="008A7FF9"/>
    <w:rsid w:val="008B1441"/>
    <w:rsid w:val="008B3004"/>
    <w:rsid w:val="008B3114"/>
    <w:rsid w:val="008C3958"/>
    <w:rsid w:val="008C3A4F"/>
    <w:rsid w:val="008D18B6"/>
    <w:rsid w:val="008D38FC"/>
    <w:rsid w:val="008D4E9E"/>
    <w:rsid w:val="008D5768"/>
    <w:rsid w:val="008E0122"/>
    <w:rsid w:val="008E22A2"/>
    <w:rsid w:val="008E5829"/>
    <w:rsid w:val="008E6190"/>
    <w:rsid w:val="008E765A"/>
    <w:rsid w:val="008E7CA9"/>
    <w:rsid w:val="008F3D1F"/>
    <w:rsid w:val="008F49D0"/>
    <w:rsid w:val="008F79BB"/>
    <w:rsid w:val="00904C0C"/>
    <w:rsid w:val="00914C14"/>
    <w:rsid w:val="009178FD"/>
    <w:rsid w:val="00920D96"/>
    <w:rsid w:val="00921244"/>
    <w:rsid w:val="00926BC0"/>
    <w:rsid w:val="00930901"/>
    <w:rsid w:val="00930E84"/>
    <w:rsid w:val="00930FE1"/>
    <w:rsid w:val="00933A42"/>
    <w:rsid w:val="00952A75"/>
    <w:rsid w:val="00953B3C"/>
    <w:rsid w:val="00953BA6"/>
    <w:rsid w:val="009623CF"/>
    <w:rsid w:val="00967A11"/>
    <w:rsid w:val="00975756"/>
    <w:rsid w:val="00976B6C"/>
    <w:rsid w:val="00987F60"/>
    <w:rsid w:val="009903A1"/>
    <w:rsid w:val="009933C0"/>
    <w:rsid w:val="00993626"/>
    <w:rsid w:val="00993ED6"/>
    <w:rsid w:val="00994F14"/>
    <w:rsid w:val="009975A3"/>
    <w:rsid w:val="009A22E8"/>
    <w:rsid w:val="009A2E43"/>
    <w:rsid w:val="009A512A"/>
    <w:rsid w:val="009A7AE2"/>
    <w:rsid w:val="009B4EC6"/>
    <w:rsid w:val="009B50E6"/>
    <w:rsid w:val="009C05BF"/>
    <w:rsid w:val="009C3D61"/>
    <w:rsid w:val="009D139A"/>
    <w:rsid w:val="009D3AAD"/>
    <w:rsid w:val="009D43A2"/>
    <w:rsid w:val="009E0B35"/>
    <w:rsid w:val="009E3095"/>
    <w:rsid w:val="009E5121"/>
    <w:rsid w:val="009E6CE0"/>
    <w:rsid w:val="00A013E9"/>
    <w:rsid w:val="00A073D8"/>
    <w:rsid w:val="00A07F1C"/>
    <w:rsid w:val="00A103F9"/>
    <w:rsid w:val="00A109BC"/>
    <w:rsid w:val="00A10AC8"/>
    <w:rsid w:val="00A14A37"/>
    <w:rsid w:val="00A154B0"/>
    <w:rsid w:val="00A15C16"/>
    <w:rsid w:val="00A20C7C"/>
    <w:rsid w:val="00A2139C"/>
    <w:rsid w:val="00A275A1"/>
    <w:rsid w:val="00A27F54"/>
    <w:rsid w:val="00A3016A"/>
    <w:rsid w:val="00A31051"/>
    <w:rsid w:val="00A3354F"/>
    <w:rsid w:val="00A36E10"/>
    <w:rsid w:val="00A36EB5"/>
    <w:rsid w:val="00A41C91"/>
    <w:rsid w:val="00A43432"/>
    <w:rsid w:val="00A45922"/>
    <w:rsid w:val="00A46687"/>
    <w:rsid w:val="00A516E4"/>
    <w:rsid w:val="00A54D82"/>
    <w:rsid w:val="00A550FE"/>
    <w:rsid w:val="00A57C2C"/>
    <w:rsid w:val="00A61E46"/>
    <w:rsid w:val="00A6572D"/>
    <w:rsid w:val="00A77763"/>
    <w:rsid w:val="00A81749"/>
    <w:rsid w:val="00A82D50"/>
    <w:rsid w:val="00A83793"/>
    <w:rsid w:val="00A86283"/>
    <w:rsid w:val="00A91058"/>
    <w:rsid w:val="00A945AD"/>
    <w:rsid w:val="00AA431D"/>
    <w:rsid w:val="00AA7746"/>
    <w:rsid w:val="00AB199C"/>
    <w:rsid w:val="00AB3670"/>
    <w:rsid w:val="00AB78A3"/>
    <w:rsid w:val="00AB7E64"/>
    <w:rsid w:val="00AC51BB"/>
    <w:rsid w:val="00AD0F56"/>
    <w:rsid w:val="00AE0604"/>
    <w:rsid w:val="00AE4AB2"/>
    <w:rsid w:val="00AE616E"/>
    <w:rsid w:val="00AE7093"/>
    <w:rsid w:val="00AE7CA2"/>
    <w:rsid w:val="00AF13BE"/>
    <w:rsid w:val="00AF3859"/>
    <w:rsid w:val="00AF523D"/>
    <w:rsid w:val="00AF6884"/>
    <w:rsid w:val="00B031CE"/>
    <w:rsid w:val="00B047FE"/>
    <w:rsid w:val="00B062B3"/>
    <w:rsid w:val="00B1172C"/>
    <w:rsid w:val="00B14D95"/>
    <w:rsid w:val="00B168E4"/>
    <w:rsid w:val="00B27F47"/>
    <w:rsid w:val="00B310B6"/>
    <w:rsid w:val="00B31EAC"/>
    <w:rsid w:val="00B34F3F"/>
    <w:rsid w:val="00B351EF"/>
    <w:rsid w:val="00B42BF0"/>
    <w:rsid w:val="00B443BE"/>
    <w:rsid w:val="00B46820"/>
    <w:rsid w:val="00B47F51"/>
    <w:rsid w:val="00B54731"/>
    <w:rsid w:val="00B5632B"/>
    <w:rsid w:val="00B56EF1"/>
    <w:rsid w:val="00B5713F"/>
    <w:rsid w:val="00B62EF4"/>
    <w:rsid w:val="00B640A7"/>
    <w:rsid w:val="00B6655A"/>
    <w:rsid w:val="00B7131A"/>
    <w:rsid w:val="00B76633"/>
    <w:rsid w:val="00B82687"/>
    <w:rsid w:val="00B83210"/>
    <w:rsid w:val="00B840B2"/>
    <w:rsid w:val="00B85423"/>
    <w:rsid w:val="00B87889"/>
    <w:rsid w:val="00B94455"/>
    <w:rsid w:val="00B96D64"/>
    <w:rsid w:val="00B97C80"/>
    <w:rsid w:val="00BA47CF"/>
    <w:rsid w:val="00BA4FB8"/>
    <w:rsid w:val="00BA56A8"/>
    <w:rsid w:val="00BA673E"/>
    <w:rsid w:val="00BA682C"/>
    <w:rsid w:val="00BB0065"/>
    <w:rsid w:val="00BB14BE"/>
    <w:rsid w:val="00BB6033"/>
    <w:rsid w:val="00BB7E29"/>
    <w:rsid w:val="00BC0AE7"/>
    <w:rsid w:val="00BC10CB"/>
    <w:rsid w:val="00BC1119"/>
    <w:rsid w:val="00BC72B6"/>
    <w:rsid w:val="00BD3262"/>
    <w:rsid w:val="00BE1596"/>
    <w:rsid w:val="00BE22F7"/>
    <w:rsid w:val="00BE3695"/>
    <w:rsid w:val="00BE4D4C"/>
    <w:rsid w:val="00BE69DB"/>
    <w:rsid w:val="00BF1FF1"/>
    <w:rsid w:val="00C01676"/>
    <w:rsid w:val="00C05972"/>
    <w:rsid w:val="00C11C82"/>
    <w:rsid w:val="00C13709"/>
    <w:rsid w:val="00C13DDF"/>
    <w:rsid w:val="00C20568"/>
    <w:rsid w:val="00C24C10"/>
    <w:rsid w:val="00C30911"/>
    <w:rsid w:val="00C3242F"/>
    <w:rsid w:val="00C328CB"/>
    <w:rsid w:val="00C4133C"/>
    <w:rsid w:val="00C4137E"/>
    <w:rsid w:val="00C43833"/>
    <w:rsid w:val="00C47726"/>
    <w:rsid w:val="00C478EA"/>
    <w:rsid w:val="00C504E7"/>
    <w:rsid w:val="00C52D7C"/>
    <w:rsid w:val="00C5638E"/>
    <w:rsid w:val="00C6529C"/>
    <w:rsid w:val="00C6660A"/>
    <w:rsid w:val="00C7181D"/>
    <w:rsid w:val="00C80A0F"/>
    <w:rsid w:val="00C841C0"/>
    <w:rsid w:val="00C87971"/>
    <w:rsid w:val="00C90A51"/>
    <w:rsid w:val="00C90B31"/>
    <w:rsid w:val="00C92323"/>
    <w:rsid w:val="00C93112"/>
    <w:rsid w:val="00C93A01"/>
    <w:rsid w:val="00C96C70"/>
    <w:rsid w:val="00CA3C97"/>
    <w:rsid w:val="00CA49E8"/>
    <w:rsid w:val="00CA4D22"/>
    <w:rsid w:val="00CA56AA"/>
    <w:rsid w:val="00CA7DDA"/>
    <w:rsid w:val="00CB0045"/>
    <w:rsid w:val="00CB1506"/>
    <w:rsid w:val="00CB1CE1"/>
    <w:rsid w:val="00CB5768"/>
    <w:rsid w:val="00CB7302"/>
    <w:rsid w:val="00CC19C0"/>
    <w:rsid w:val="00CC1A93"/>
    <w:rsid w:val="00CC60D5"/>
    <w:rsid w:val="00CC7E07"/>
    <w:rsid w:val="00CD01C2"/>
    <w:rsid w:val="00CD05D9"/>
    <w:rsid w:val="00CD2CB2"/>
    <w:rsid w:val="00CD2CC1"/>
    <w:rsid w:val="00CD610B"/>
    <w:rsid w:val="00CD76E5"/>
    <w:rsid w:val="00CD78D9"/>
    <w:rsid w:val="00CE7019"/>
    <w:rsid w:val="00CE72A6"/>
    <w:rsid w:val="00CF2FFC"/>
    <w:rsid w:val="00CF3CFA"/>
    <w:rsid w:val="00CF511A"/>
    <w:rsid w:val="00D021DF"/>
    <w:rsid w:val="00D061CA"/>
    <w:rsid w:val="00D12615"/>
    <w:rsid w:val="00D128CC"/>
    <w:rsid w:val="00D266F2"/>
    <w:rsid w:val="00D32C5A"/>
    <w:rsid w:val="00D32FF8"/>
    <w:rsid w:val="00D35A48"/>
    <w:rsid w:val="00D46E0D"/>
    <w:rsid w:val="00D53F4B"/>
    <w:rsid w:val="00D543C2"/>
    <w:rsid w:val="00D56543"/>
    <w:rsid w:val="00D645A9"/>
    <w:rsid w:val="00D67CE6"/>
    <w:rsid w:val="00D72E44"/>
    <w:rsid w:val="00D82F27"/>
    <w:rsid w:val="00D855A0"/>
    <w:rsid w:val="00D95B0E"/>
    <w:rsid w:val="00DA0FC4"/>
    <w:rsid w:val="00DA108E"/>
    <w:rsid w:val="00DA2801"/>
    <w:rsid w:val="00DA423F"/>
    <w:rsid w:val="00DA43CE"/>
    <w:rsid w:val="00DA66F4"/>
    <w:rsid w:val="00DB3631"/>
    <w:rsid w:val="00DB653D"/>
    <w:rsid w:val="00DB6D3D"/>
    <w:rsid w:val="00DB7E75"/>
    <w:rsid w:val="00DC0346"/>
    <w:rsid w:val="00DC24F7"/>
    <w:rsid w:val="00DD0306"/>
    <w:rsid w:val="00DD4963"/>
    <w:rsid w:val="00DD6BA6"/>
    <w:rsid w:val="00DE2041"/>
    <w:rsid w:val="00DE6FFD"/>
    <w:rsid w:val="00DF0390"/>
    <w:rsid w:val="00DF10CB"/>
    <w:rsid w:val="00DF326E"/>
    <w:rsid w:val="00E014EB"/>
    <w:rsid w:val="00E01B81"/>
    <w:rsid w:val="00E01D35"/>
    <w:rsid w:val="00E105F1"/>
    <w:rsid w:val="00E11C00"/>
    <w:rsid w:val="00E11D86"/>
    <w:rsid w:val="00E12025"/>
    <w:rsid w:val="00E14EF2"/>
    <w:rsid w:val="00E17563"/>
    <w:rsid w:val="00E2142C"/>
    <w:rsid w:val="00E22856"/>
    <w:rsid w:val="00E234C6"/>
    <w:rsid w:val="00E32CF1"/>
    <w:rsid w:val="00E40C5B"/>
    <w:rsid w:val="00E47CAD"/>
    <w:rsid w:val="00E52FCE"/>
    <w:rsid w:val="00E53BC3"/>
    <w:rsid w:val="00E5667A"/>
    <w:rsid w:val="00E668A0"/>
    <w:rsid w:val="00E72B48"/>
    <w:rsid w:val="00E73B17"/>
    <w:rsid w:val="00E86DD4"/>
    <w:rsid w:val="00E931AF"/>
    <w:rsid w:val="00E93659"/>
    <w:rsid w:val="00E93671"/>
    <w:rsid w:val="00E93C5C"/>
    <w:rsid w:val="00E96660"/>
    <w:rsid w:val="00EA0635"/>
    <w:rsid w:val="00EA26E7"/>
    <w:rsid w:val="00EA655B"/>
    <w:rsid w:val="00EB3AB1"/>
    <w:rsid w:val="00EB6E39"/>
    <w:rsid w:val="00EC3FCD"/>
    <w:rsid w:val="00EC7919"/>
    <w:rsid w:val="00ED0BDB"/>
    <w:rsid w:val="00ED3EB6"/>
    <w:rsid w:val="00EE04A5"/>
    <w:rsid w:val="00EE1DC0"/>
    <w:rsid w:val="00EF0229"/>
    <w:rsid w:val="00EF2AF0"/>
    <w:rsid w:val="00EF446C"/>
    <w:rsid w:val="00F0533B"/>
    <w:rsid w:val="00F14D0B"/>
    <w:rsid w:val="00F15C9A"/>
    <w:rsid w:val="00F16728"/>
    <w:rsid w:val="00F24DD9"/>
    <w:rsid w:val="00F33074"/>
    <w:rsid w:val="00F35478"/>
    <w:rsid w:val="00F36C69"/>
    <w:rsid w:val="00F428D4"/>
    <w:rsid w:val="00F44570"/>
    <w:rsid w:val="00F54560"/>
    <w:rsid w:val="00F553BE"/>
    <w:rsid w:val="00F55C25"/>
    <w:rsid w:val="00F617E8"/>
    <w:rsid w:val="00F63920"/>
    <w:rsid w:val="00F672B7"/>
    <w:rsid w:val="00F7050D"/>
    <w:rsid w:val="00F81895"/>
    <w:rsid w:val="00F8261A"/>
    <w:rsid w:val="00F82E1A"/>
    <w:rsid w:val="00F87798"/>
    <w:rsid w:val="00F87B7F"/>
    <w:rsid w:val="00F9059F"/>
    <w:rsid w:val="00F925F8"/>
    <w:rsid w:val="00F94764"/>
    <w:rsid w:val="00F974C8"/>
    <w:rsid w:val="00FA07E2"/>
    <w:rsid w:val="00FB4682"/>
    <w:rsid w:val="00FB4D05"/>
    <w:rsid w:val="00FB4D65"/>
    <w:rsid w:val="00FB7331"/>
    <w:rsid w:val="00FC0799"/>
    <w:rsid w:val="00FC0A31"/>
    <w:rsid w:val="00FC31C5"/>
    <w:rsid w:val="00FC3370"/>
    <w:rsid w:val="00FC68C3"/>
    <w:rsid w:val="00FC7037"/>
    <w:rsid w:val="00FD164F"/>
    <w:rsid w:val="00FD25B3"/>
    <w:rsid w:val="00FD4A97"/>
    <w:rsid w:val="00FD5D99"/>
    <w:rsid w:val="00FE0EDC"/>
    <w:rsid w:val="00FE230B"/>
    <w:rsid w:val="00FE403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4:docId w14:val="10D1786C"/>
  <w15:docId w15:val="{DDD9005B-9DF6-4BB5-8E0E-2B2572330D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_tradnl" w:eastAsia="es-ES_tradn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CE1"/>
    <w:rPr>
      <w:lang w:eastAsia="es-ES"/>
    </w:rPr>
  </w:style>
  <w:style w:type="paragraph" w:styleId="Ttulo1">
    <w:name w:val="heading 1"/>
    <w:basedOn w:val="Normal"/>
    <w:next w:val="Normal"/>
    <w:link w:val="Ttulo1Car"/>
    <w:uiPriority w:val="9"/>
    <w:qFormat/>
    <w:rsid w:val="006306F2"/>
    <w:pPr>
      <w:keepNext/>
      <w:keepLines/>
      <w:spacing w:before="240" w:line="360" w:lineRule="auto"/>
      <w:jc w:val="both"/>
      <w:outlineLvl w:val="0"/>
    </w:pPr>
    <w:rPr>
      <w:rFonts w:ascii="Trebuchet MS" w:eastAsiaTheme="majorEastAsia" w:hAnsi="Trebuchet MS" w:cstheme="majorBidi"/>
      <w:b/>
      <w:bCs/>
      <w:color w:val="D22020"/>
      <w:sz w:val="32"/>
      <w:szCs w:val="32"/>
    </w:rPr>
  </w:style>
  <w:style w:type="paragraph" w:styleId="Ttulo2">
    <w:name w:val="heading 2"/>
    <w:basedOn w:val="Ttulo1"/>
    <w:next w:val="Normal"/>
    <w:link w:val="Ttulo2Car"/>
    <w:uiPriority w:val="9"/>
    <w:semiHidden/>
    <w:unhideWhenUsed/>
    <w:qFormat/>
    <w:rsid w:val="006306F2"/>
    <w:pPr>
      <w:spacing w:before="40"/>
      <w:outlineLvl w:val="1"/>
    </w:pPr>
    <w:rPr>
      <w:sz w:val="26"/>
      <w:szCs w:val="26"/>
    </w:rPr>
  </w:style>
  <w:style w:type="paragraph" w:styleId="Ttulo3">
    <w:name w:val="heading 3"/>
    <w:basedOn w:val="Ttulo2"/>
    <w:next w:val="Normal"/>
    <w:link w:val="Ttulo3Car"/>
    <w:uiPriority w:val="9"/>
    <w:semiHidden/>
    <w:unhideWhenUsed/>
    <w:qFormat/>
    <w:rsid w:val="006306F2"/>
    <w:pPr>
      <w:outlineLvl w:val="2"/>
    </w:pPr>
    <w:rPr>
      <w:sz w:val="24"/>
    </w:rPr>
  </w:style>
  <w:style w:type="paragraph" w:styleId="Ttulo4">
    <w:name w:val="heading 4"/>
    <w:basedOn w:val="Normal"/>
    <w:next w:val="Normal"/>
    <w:link w:val="Ttulo4Car"/>
    <w:uiPriority w:val="9"/>
    <w:semiHidden/>
    <w:unhideWhenUsed/>
    <w:qFormat/>
    <w:rsid w:val="006306F2"/>
    <w:pPr>
      <w:keepNext/>
      <w:keepLines/>
      <w:spacing w:before="40" w:line="360" w:lineRule="auto"/>
      <w:jc w:val="both"/>
      <w:outlineLvl w:val="3"/>
    </w:pPr>
    <w:rPr>
      <w:rFonts w:ascii="Trebuchet MS" w:eastAsiaTheme="majorEastAsia" w:hAnsi="Trebuchet MS" w:cstheme="majorBidi"/>
      <w:b/>
      <w:bCs/>
      <w:color w:val="D22020"/>
      <w:szCs w:val="24"/>
    </w:rPr>
  </w:style>
  <w:style w:type="paragraph" w:styleId="Ttulo5">
    <w:name w:val="heading 5"/>
    <w:basedOn w:val="Normal"/>
    <w:next w:val="Normal"/>
    <w:link w:val="Ttulo5Car"/>
    <w:uiPriority w:val="9"/>
    <w:semiHidden/>
    <w:unhideWhenUsed/>
    <w:qFormat/>
    <w:rsid w:val="006306F2"/>
    <w:pPr>
      <w:keepNext/>
      <w:keepLines/>
      <w:spacing w:before="40" w:line="360" w:lineRule="auto"/>
      <w:jc w:val="both"/>
      <w:outlineLvl w:val="4"/>
    </w:pPr>
    <w:rPr>
      <w:rFonts w:ascii="Trebuchet MS" w:eastAsiaTheme="majorEastAsia" w:hAnsi="Trebuchet MS" w:cstheme="majorBidi"/>
      <w:b/>
      <w:bCs/>
      <w:color w:val="D22020"/>
      <w:szCs w:val="24"/>
    </w:rPr>
  </w:style>
  <w:style w:type="paragraph" w:styleId="Ttulo6">
    <w:name w:val="heading 6"/>
    <w:basedOn w:val="Normal"/>
    <w:next w:val="Normal"/>
    <w:link w:val="Ttulo6Car"/>
    <w:uiPriority w:val="9"/>
    <w:semiHidden/>
    <w:unhideWhenUsed/>
    <w:qFormat/>
    <w:rsid w:val="006306F2"/>
    <w:pPr>
      <w:keepNext/>
      <w:keepLines/>
      <w:spacing w:before="40" w:line="360" w:lineRule="auto"/>
      <w:jc w:val="both"/>
      <w:outlineLvl w:val="5"/>
    </w:pPr>
    <w:rPr>
      <w:rFonts w:ascii="Trebuchet MS" w:eastAsiaTheme="majorEastAsia" w:hAnsi="Trebuchet MS" w:cstheme="majorBidi"/>
      <w:b/>
      <w:bCs/>
      <w:color w:val="404040"/>
      <w:szCs w:val="24"/>
    </w:rPr>
  </w:style>
  <w:style w:type="paragraph" w:styleId="Ttulo7">
    <w:name w:val="heading 7"/>
    <w:basedOn w:val="Normal"/>
    <w:next w:val="Normal"/>
    <w:link w:val="Ttulo7Car"/>
    <w:uiPriority w:val="9"/>
    <w:semiHidden/>
    <w:unhideWhenUsed/>
    <w:qFormat/>
    <w:rsid w:val="006306F2"/>
    <w:pPr>
      <w:keepNext/>
      <w:keepLines/>
      <w:spacing w:before="40" w:line="360" w:lineRule="auto"/>
      <w:jc w:val="both"/>
      <w:outlineLvl w:val="6"/>
    </w:pPr>
    <w:rPr>
      <w:rFonts w:ascii="Trebuchet MS" w:eastAsiaTheme="majorEastAsia" w:hAnsi="Trebuchet MS" w:cstheme="majorBidi"/>
      <w:i/>
      <w:iCs/>
      <w:color w:val="404040"/>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1C667B"/>
    <w:pPr>
      <w:tabs>
        <w:tab w:val="center" w:pos="4252"/>
        <w:tab w:val="right" w:pos="8504"/>
      </w:tabs>
      <w:spacing w:after="200" w:line="360" w:lineRule="auto"/>
      <w:jc w:val="both"/>
    </w:pPr>
    <w:rPr>
      <w:rFonts w:ascii="Trebuchet MS" w:hAnsi="Trebuchet MS"/>
      <w:szCs w:val="24"/>
      <w:lang w:val="x-none" w:eastAsia="x-none"/>
    </w:rPr>
  </w:style>
  <w:style w:type="paragraph" w:styleId="Piedepgina">
    <w:name w:val="footer"/>
    <w:basedOn w:val="Normal"/>
    <w:link w:val="PiedepginaCar"/>
    <w:rsid w:val="001C667B"/>
    <w:pPr>
      <w:tabs>
        <w:tab w:val="center" w:pos="4252"/>
        <w:tab w:val="right" w:pos="8504"/>
      </w:tabs>
      <w:spacing w:after="200" w:line="360" w:lineRule="auto"/>
      <w:jc w:val="both"/>
    </w:pPr>
    <w:rPr>
      <w:rFonts w:ascii="Trebuchet MS" w:hAnsi="Trebuchet MS"/>
      <w:szCs w:val="24"/>
      <w:lang w:val="x-none" w:eastAsia="x-none"/>
    </w:rPr>
  </w:style>
  <w:style w:type="character" w:styleId="Hipervnculo">
    <w:name w:val="Hyperlink"/>
    <w:basedOn w:val="PiedepginaCar"/>
    <w:qFormat/>
    <w:rsid w:val="006306F2"/>
    <w:rPr>
      <w:rFonts w:ascii="Trebuchet MS" w:hAnsi="Trebuchet MS"/>
      <w:color w:val="404040"/>
      <w:szCs w:val="24"/>
      <w:u w:val="none"/>
    </w:rPr>
  </w:style>
  <w:style w:type="paragraph" w:styleId="Textodeglobo">
    <w:name w:val="Balloon Text"/>
    <w:basedOn w:val="Normal"/>
    <w:link w:val="TextodegloboCar"/>
    <w:rsid w:val="003262F5"/>
    <w:pPr>
      <w:spacing w:after="200" w:line="360" w:lineRule="auto"/>
      <w:jc w:val="both"/>
    </w:pPr>
    <w:rPr>
      <w:rFonts w:ascii="Tahoma" w:hAnsi="Tahoma"/>
      <w:sz w:val="16"/>
      <w:szCs w:val="16"/>
      <w:lang w:val="x-none" w:eastAsia="x-none"/>
    </w:rPr>
  </w:style>
  <w:style w:type="character" w:customStyle="1" w:styleId="TextodegloboCar">
    <w:name w:val="Texto de globo Car"/>
    <w:link w:val="Textodeglobo"/>
    <w:rsid w:val="003262F5"/>
    <w:rPr>
      <w:rFonts w:ascii="Tahoma" w:hAnsi="Tahoma" w:cs="Tahoma"/>
      <w:sz w:val="16"/>
      <w:szCs w:val="16"/>
    </w:rPr>
  </w:style>
  <w:style w:type="character" w:customStyle="1" w:styleId="PiedepginaCar">
    <w:name w:val="Pie de página Car"/>
    <w:link w:val="Piedepgina"/>
    <w:rsid w:val="00423931"/>
    <w:rPr>
      <w:rFonts w:ascii="Trebuchet MS" w:hAnsi="Trebuchet MS"/>
      <w:szCs w:val="24"/>
    </w:rPr>
  </w:style>
  <w:style w:type="character" w:customStyle="1" w:styleId="EncabezadoCar">
    <w:name w:val="Encabezado Car"/>
    <w:link w:val="Encabezado"/>
    <w:uiPriority w:val="99"/>
    <w:rsid w:val="00423931"/>
    <w:rPr>
      <w:rFonts w:ascii="Trebuchet MS" w:hAnsi="Trebuchet MS"/>
      <w:szCs w:val="24"/>
    </w:rPr>
  </w:style>
  <w:style w:type="paragraph" w:customStyle="1" w:styleId="Anexo2">
    <w:name w:val="Anexo 2"/>
    <w:autoRedefine/>
    <w:qFormat/>
    <w:rsid w:val="00397D11"/>
    <w:rPr>
      <w:rFonts w:ascii="Trebuchet MS" w:hAnsi="Trebuchet MS"/>
      <w:caps/>
      <w:sz w:val="16"/>
      <w:szCs w:val="16"/>
      <w:lang w:eastAsia="es-ES"/>
    </w:rPr>
  </w:style>
  <w:style w:type="paragraph" w:customStyle="1" w:styleId="Anexo1">
    <w:name w:val="Anexo 1"/>
    <w:next w:val="Anexo2"/>
    <w:autoRedefine/>
    <w:qFormat/>
    <w:rsid w:val="00397D11"/>
    <w:rPr>
      <w:rFonts w:ascii="Trebuchet MS" w:hAnsi="Trebuchet MS"/>
      <w:caps/>
      <w:color w:val="CE081D"/>
      <w:sz w:val="16"/>
      <w:szCs w:val="16"/>
      <w:lang w:eastAsia="es-ES"/>
    </w:rPr>
  </w:style>
  <w:style w:type="paragraph" w:customStyle="1" w:styleId="Piedepaginaizquierdo">
    <w:name w:val="Pie de pagina izquierdo"/>
    <w:basedOn w:val="Piedepgina"/>
    <w:qFormat/>
    <w:rsid w:val="008D5768"/>
    <w:rPr>
      <w:color w:val="808080"/>
      <w:sz w:val="16"/>
    </w:rPr>
  </w:style>
  <w:style w:type="paragraph" w:customStyle="1" w:styleId="Piedepginadcha">
    <w:name w:val="Pie de página dcha"/>
    <w:basedOn w:val="Piedepgina"/>
    <w:qFormat/>
    <w:rsid w:val="00835864"/>
    <w:pPr>
      <w:jc w:val="right"/>
    </w:pPr>
    <w:rPr>
      <w:color w:val="808080"/>
      <w:sz w:val="16"/>
    </w:rPr>
  </w:style>
  <w:style w:type="table" w:styleId="Tablaconcuadrcula">
    <w:name w:val="Table Grid"/>
    <w:basedOn w:val="Tablanormal"/>
    <w:uiPriority w:val="59"/>
    <w:rsid w:val="0083586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cabezadosegundapgina">
    <w:name w:val="Encabezado segunda página"/>
    <w:basedOn w:val="Encabezado"/>
    <w:next w:val="Anexo3"/>
    <w:qFormat/>
    <w:rsid w:val="00B47F51"/>
    <w:pPr>
      <w:tabs>
        <w:tab w:val="clear" w:pos="4252"/>
        <w:tab w:val="clear" w:pos="8504"/>
        <w:tab w:val="center" w:pos="8931"/>
      </w:tabs>
      <w:jc w:val="right"/>
    </w:pPr>
    <w:rPr>
      <w:caps/>
      <w:sz w:val="16"/>
      <w:szCs w:val="16"/>
    </w:rPr>
  </w:style>
  <w:style w:type="paragraph" w:customStyle="1" w:styleId="Encabezadoprimerapgina">
    <w:name w:val="Encabezado primera página"/>
    <w:next w:val="Anexo1"/>
    <w:autoRedefine/>
    <w:qFormat/>
    <w:rsid w:val="00F36C69"/>
    <w:pPr>
      <w:ind w:left="-108" w:right="-108"/>
    </w:pPr>
    <w:rPr>
      <w:rFonts w:ascii="Trebuchet MS" w:hAnsi="Trebuchet MS"/>
      <w:b/>
      <w:caps/>
      <w:color w:val="D22020"/>
      <w:sz w:val="18"/>
      <w:szCs w:val="18"/>
      <w:lang w:eastAsia="es-ES"/>
    </w:rPr>
  </w:style>
  <w:style w:type="paragraph" w:customStyle="1" w:styleId="Anexo3">
    <w:name w:val="Anexo 3"/>
    <w:basedOn w:val="Encabezadosegundapgina"/>
    <w:rsid w:val="008D5768"/>
    <w:rPr>
      <w:color w:val="808080"/>
    </w:rPr>
  </w:style>
  <w:style w:type="paragraph" w:customStyle="1" w:styleId="Piedepginaizquierda">
    <w:name w:val="Pie de página izquierda"/>
    <w:basedOn w:val="Normal"/>
    <w:rsid w:val="00B351EF"/>
    <w:pPr>
      <w:spacing w:after="200" w:line="360" w:lineRule="auto"/>
      <w:jc w:val="both"/>
    </w:pPr>
    <w:rPr>
      <w:rFonts w:ascii="Trebuchet MS" w:hAnsi="Trebuchet MS"/>
      <w:color w:val="808080"/>
      <w:sz w:val="16"/>
      <w:szCs w:val="24"/>
    </w:rPr>
  </w:style>
  <w:style w:type="paragraph" w:customStyle="1" w:styleId="Piedepginaderecha">
    <w:name w:val="Pie de página derecha"/>
    <w:basedOn w:val="Normal"/>
    <w:rsid w:val="00B351EF"/>
    <w:pPr>
      <w:spacing w:after="200" w:line="360" w:lineRule="auto"/>
      <w:jc w:val="right"/>
    </w:pPr>
    <w:rPr>
      <w:rFonts w:ascii="Trebuchet MS" w:hAnsi="Trebuchet MS"/>
      <w:color w:val="808080"/>
      <w:sz w:val="16"/>
      <w:szCs w:val="24"/>
    </w:rPr>
  </w:style>
  <w:style w:type="paragraph" w:styleId="NormalWeb">
    <w:name w:val="Normal (Web)"/>
    <w:basedOn w:val="Normal"/>
    <w:uiPriority w:val="99"/>
    <w:semiHidden/>
    <w:unhideWhenUsed/>
    <w:rsid w:val="00933A42"/>
    <w:pPr>
      <w:spacing w:before="100" w:beforeAutospacing="1" w:after="100" w:afterAutospacing="1"/>
    </w:pPr>
    <w:rPr>
      <w:sz w:val="24"/>
      <w:szCs w:val="24"/>
      <w:lang w:eastAsia="es-ES_tradnl"/>
    </w:rPr>
  </w:style>
  <w:style w:type="character" w:styleId="Hipervnculovisitado">
    <w:name w:val="FollowedHyperlink"/>
    <w:basedOn w:val="Fuentedeprrafopredeter"/>
    <w:uiPriority w:val="99"/>
    <w:unhideWhenUsed/>
    <w:qFormat/>
    <w:rsid w:val="00237FAE"/>
    <w:rPr>
      <w:color w:val="455D98"/>
      <w:u w:val="none"/>
    </w:rPr>
  </w:style>
  <w:style w:type="character" w:customStyle="1" w:styleId="Ttulo1Car">
    <w:name w:val="Título 1 Car"/>
    <w:basedOn w:val="Fuentedeprrafopredeter"/>
    <w:link w:val="Ttulo1"/>
    <w:uiPriority w:val="9"/>
    <w:rsid w:val="006306F2"/>
    <w:rPr>
      <w:rFonts w:ascii="Trebuchet MS" w:eastAsiaTheme="majorEastAsia" w:hAnsi="Trebuchet MS" w:cstheme="majorBidi"/>
      <w:b/>
      <w:bCs/>
      <w:color w:val="D22020"/>
      <w:sz w:val="32"/>
      <w:szCs w:val="32"/>
      <w:lang w:eastAsia="es-ES"/>
    </w:rPr>
  </w:style>
  <w:style w:type="character" w:customStyle="1" w:styleId="Ttulo2Car">
    <w:name w:val="Título 2 Car"/>
    <w:basedOn w:val="Fuentedeprrafopredeter"/>
    <w:link w:val="Ttulo2"/>
    <w:uiPriority w:val="9"/>
    <w:semiHidden/>
    <w:rsid w:val="006306F2"/>
    <w:rPr>
      <w:rFonts w:ascii="Trebuchet MS" w:eastAsiaTheme="majorEastAsia" w:hAnsi="Trebuchet MS" w:cstheme="majorBidi"/>
      <w:b/>
      <w:bCs/>
      <w:color w:val="D22020"/>
      <w:sz w:val="26"/>
      <w:szCs w:val="26"/>
      <w:lang w:eastAsia="es-ES"/>
    </w:rPr>
  </w:style>
  <w:style w:type="character" w:customStyle="1" w:styleId="Ttulo3Car">
    <w:name w:val="Título 3 Car"/>
    <w:basedOn w:val="Fuentedeprrafopredeter"/>
    <w:link w:val="Ttulo3"/>
    <w:uiPriority w:val="9"/>
    <w:semiHidden/>
    <w:rsid w:val="006306F2"/>
    <w:rPr>
      <w:rFonts w:ascii="Trebuchet MS" w:eastAsiaTheme="majorEastAsia" w:hAnsi="Trebuchet MS" w:cstheme="majorBidi"/>
      <w:b/>
      <w:bCs/>
      <w:color w:val="D22020"/>
      <w:sz w:val="24"/>
      <w:szCs w:val="26"/>
      <w:lang w:eastAsia="es-ES"/>
    </w:rPr>
  </w:style>
  <w:style w:type="character" w:customStyle="1" w:styleId="Ttulo4Car">
    <w:name w:val="Título 4 Car"/>
    <w:basedOn w:val="Fuentedeprrafopredeter"/>
    <w:link w:val="Ttulo4"/>
    <w:uiPriority w:val="9"/>
    <w:semiHidden/>
    <w:rsid w:val="006306F2"/>
    <w:rPr>
      <w:rFonts w:ascii="Trebuchet MS" w:eastAsiaTheme="majorEastAsia" w:hAnsi="Trebuchet MS" w:cstheme="majorBidi"/>
      <w:b/>
      <w:bCs/>
      <w:color w:val="D22020"/>
      <w:szCs w:val="24"/>
      <w:lang w:eastAsia="es-ES"/>
    </w:rPr>
  </w:style>
  <w:style w:type="character" w:customStyle="1" w:styleId="Ttulo5Car">
    <w:name w:val="Título 5 Car"/>
    <w:basedOn w:val="Fuentedeprrafopredeter"/>
    <w:link w:val="Ttulo5"/>
    <w:uiPriority w:val="9"/>
    <w:semiHidden/>
    <w:rsid w:val="006306F2"/>
    <w:rPr>
      <w:rFonts w:ascii="Trebuchet MS" w:eastAsiaTheme="majorEastAsia" w:hAnsi="Trebuchet MS" w:cstheme="majorBidi"/>
      <w:b/>
      <w:bCs/>
      <w:color w:val="D22020"/>
      <w:szCs w:val="24"/>
      <w:lang w:eastAsia="es-ES"/>
    </w:rPr>
  </w:style>
  <w:style w:type="character" w:customStyle="1" w:styleId="Ttulo6Car">
    <w:name w:val="Título 6 Car"/>
    <w:basedOn w:val="Fuentedeprrafopredeter"/>
    <w:link w:val="Ttulo6"/>
    <w:uiPriority w:val="9"/>
    <w:semiHidden/>
    <w:rsid w:val="006306F2"/>
    <w:rPr>
      <w:rFonts w:ascii="Trebuchet MS" w:eastAsiaTheme="majorEastAsia" w:hAnsi="Trebuchet MS" w:cstheme="majorBidi"/>
      <w:b/>
      <w:bCs/>
      <w:color w:val="404040"/>
      <w:szCs w:val="24"/>
      <w:lang w:eastAsia="es-ES"/>
    </w:rPr>
  </w:style>
  <w:style w:type="character" w:customStyle="1" w:styleId="Ttulo7Car">
    <w:name w:val="Título 7 Car"/>
    <w:basedOn w:val="Fuentedeprrafopredeter"/>
    <w:link w:val="Ttulo7"/>
    <w:uiPriority w:val="9"/>
    <w:semiHidden/>
    <w:rsid w:val="006306F2"/>
    <w:rPr>
      <w:rFonts w:ascii="Trebuchet MS" w:eastAsiaTheme="majorEastAsia" w:hAnsi="Trebuchet MS" w:cstheme="majorBidi"/>
      <w:i/>
      <w:iCs/>
      <w:color w:val="404040"/>
      <w:szCs w:val="24"/>
      <w:lang w:eastAsia="es-ES"/>
    </w:rPr>
  </w:style>
  <w:style w:type="paragraph" w:styleId="Prrafodelista">
    <w:name w:val="List Paragraph"/>
    <w:basedOn w:val="Normal"/>
    <w:uiPriority w:val="72"/>
    <w:rsid w:val="00171C36"/>
    <w:pPr>
      <w:ind w:left="720"/>
      <w:contextualSpacing/>
    </w:pPr>
  </w:style>
  <w:style w:type="paragraph" w:customStyle="1" w:styleId="Textobase">
    <w:name w:val="Texto base"/>
    <w:basedOn w:val="Normal"/>
    <w:qFormat/>
    <w:rsid w:val="0057019D"/>
    <w:pPr>
      <w:autoSpaceDE w:val="0"/>
      <w:autoSpaceDN w:val="0"/>
      <w:adjustRightInd w:val="0"/>
      <w:spacing w:after="120" w:line="300" w:lineRule="exact"/>
      <w:jc w:val="both"/>
    </w:pPr>
    <w:rPr>
      <w:rFonts w:ascii="Arial" w:hAnsi="Arial" w:cs="Arial"/>
      <w:sz w:val="22"/>
      <w:szCs w:val="22"/>
      <w:lang w:val="es-ES"/>
    </w:rPr>
  </w:style>
  <w:style w:type="paragraph" w:styleId="Textosinformato">
    <w:name w:val="Plain Text"/>
    <w:basedOn w:val="Normal"/>
    <w:link w:val="TextosinformatoCar"/>
    <w:uiPriority w:val="99"/>
    <w:unhideWhenUsed/>
    <w:rsid w:val="00F16728"/>
    <w:rPr>
      <w:rFonts w:ascii="Calibri" w:eastAsia="Calibri" w:hAnsi="Calibri"/>
      <w:sz w:val="22"/>
      <w:szCs w:val="21"/>
      <w:lang w:val="es-ES" w:eastAsia="en-US"/>
    </w:rPr>
  </w:style>
  <w:style w:type="character" w:customStyle="1" w:styleId="TextosinformatoCar">
    <w:name w:val="Texto sin formato Car"/>
    <w:basedOn w:val="Fuentedeprrafopredeter"/>
    <w:link w:val="Textosinformato"/>
    <w:uiPriority w:val="99"/>
    <w:rsid w:val="00F16728"/>
    <w:rPr>
      <w:rFonts w:ascii="Calibri" w:eastAsia="Calibri" w:hAnsi="Calibri"/>
      <w:sz w:val="22"/>
      <w:szCs w:val="21"/>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79714">
      <w:bodyDiv w:val="1"/>
      <w:marLeft w:val="0"/>
      <w:marRight w:val="0"/>
      <w:marTop w:val="0"/>
      <w:marBottom w:val="0"/>
      <w:divBdr>
        <w:top w:val="none" w:sz="0" w:space="0" w:color="auto"/>
        <w:left w:val="none" w:sz="0" w:space="0" w:color="auto"/>
        <w:bottom w:val="none" w:sz="0" w:space="0" w:color="auto"/>
        <w:right w:val="none" w:sz="0" w:space="0" w:color="auto"/>
      </w:divBdr>
    </w:div>
    <w:div w:id="109859477">
      <w:bodyDiv w:val="1"/>
      <w:marLeft w:val="0"/>
      <w:marRight w:val="0"/>
      <w:marTop w:val="0"/>
      <w:marBottom w:val="0"/>
      <w:divBdr>
        <w:top w:val="none" w:sz="0" w:space="0" w:color="auto"/>
        <w:left w:val="none" w:sz="0" w:space="0" w:color="auto"/>
        <w:bottom w:val="none" w:sz="0" w:space="0" w:color="auto"/>
        <w:right w:val="none" w:sz="0" w:space="0" w:color="auto"/>
      </w:divBdr>
    </w:div>
    <w:div w:id="173887483">
      <w:bodyDiv w:val="1"/>
      <w:marLeft w:val="0"/>
      <w:marRight w:val="0"/>
      <w:marTop w:val="0"/>
      <w:marBottom w:val="0"/>
      <w:divBdr>
        <w:top w:val="none" w:sz="0" w:space="0" w:color="auto"/>
        <w:left w:val="none" w:sz="0" w:space="0" w:color="auto"/>
        <w:bottom w:val="none" w:sz="0" w:space="0" w:color="auto"/>
        <w:right w:val="none" w:sz="0" w:space="0" w:color="auto"/>
      </w:divBdr>
    </w:div>
    <w:div w:id="195387049">
      <w:bodyDiv w:val="1"/>
      <w:marLeft w:val="0"/>
      <w:marRight w:val="0"/>
      <w:marTop w:val="0"/>
      <w:marBottom w:val="0"/>
      <w:divBdr>
        <w:top w:val="none" w:sz="0" w:space="0" w:color="auto"/>
        <w:left w:val="none" w:sz="0" w:space="0" w:color="auto"/>
        <w:bottom w:val="none" w:sz="0" w:space="0" w:color="auto"/>
        <w:right w:val="none" w:sz="0" w:space="0" w:color="auto"/>
      </w:divBdr>
    </w:div>
    <w:div w:id="243034229">
      <w:bodyDiv w:val="1"/>
      <w:marLeft w:val="0"/>
      <w:marRight w:val="0"/>
      <w:marTop w:val="0"/>
      <w:marBottom w:val="0"/>
      <w:divBdr>
        <w:top w:val="none" w:sz="0" w:space="0" w:color="auto"/>
        <w:left w:val="none" w:sz="0" w:space="0" w:color="auto"/>
        <w:bottom w:val="none" w:sz="0" w:space="0" w:color="auto"/>
        <w:right w:val="none" w:sz="0" w:space="0" w:color="auto"/>
      </w:divBdr>
    </w:div>
    <w:div w:id="379328253">
      <w:bodyDiv w:val="1"/>
      <w:marLeft w:val="0"/>
      <w:marRight w:val="0"/>
      <w:marTop w:val="0"/>
      <w:marBottom w:val="0"/>
      <w:divBdr>
        <w:top w:val="none" w:sz="0" w:space="0" w:color="auto"/>
        <w:left w:val="none" w:sz="0" w:space="0" w:color="auto"/>
        <w:bottom w:val="none" w:sz="0" w:space="0" w:color="auto"/>
        <w:right w:val="none" w:sz="0" w:space="0" w:color="auto"/>
      </w:divBdr>
      <w:divsChild>
        <w:div w:id="2003121887">
          <w:marLeft w:val="0"/>
          <w:marRight w:val="0"/>
          <w:marTop w:val="0"/>
          <w:marBottom w:val="0"/>
          <w:divBdr>
            <w:top w:val="none" w:sz="0" w:space="0" w:color="auto"/>
            <w:left w:val="none" w:sz="0" w:space="0" w:color="auto"/>
            <w:bottom w:val="none" w:sz="0" w:space="0" w:color="auto"/>
            <w:right w:val="none" w:sz="0" w:space="0" w:color="auto"/>
          </w:divBdr>
          <w:divsChild>
            <w:div w:id="149447316">
              <w:marLeft w:val="0"/>
              <w:marRight w:val="0"/>
              <w:marTop w:val="0"/>
              <w:marBottom w:val="0"/>
              <w:divBdr>
                <w:top w:val="none" w:sz="0" w:space="0" w:color="auto"/>
                <w:left w:val="none" w:sz="0" w:space="0" w:color="auto"/>
                <w:bottom w:val="none" w:sz="0" w:space="0" w:color="auto"/>
                <w:right w:val="none" w:sz="0" w:space="0" w:color="auto"/>
              </w:divBdr>
              <w:divsChild>
                <w:div w:id="449208911">
                  <w:marLeft w:val="-300"/>
                  <w:marRight w:val="-300"/>
                  <w:marTop w:val="0"/>
                  <w:marBottom w:val="0"/>
                  <w:divBdr>
                    <w:top w:val="none" w:sz="0" w:space="0" w:color="auto"/>
                    <w:left w:val="none" w:sz="0" w:space="0" w:color="auto"/>
                    <w:bottom w:val="none" w:sz="0" w:space="0" w:color="auto"/>
                    <w:right w:val="none" w:sz="0" w:space="0" w:color="auto"/>
                  </w:divBdr>
                  <w:divsChild>
                    <w:div w:id="107088547">
                      <w:marLeft w:val="0"/>
                      <w:marRight w:val="0"/>
                      <w:marTop w:val="0"/>
                      <w:marBottom w:val="300"/>
                      <w:divBdr>
                        <w:top w:val="none" w:sz="0" w:space="0" w:color="auto"/>
                        <w:left w:val="none" w:sz="0" w:space="0" w:color="auto"/>
                        <w:bottom w:val="none" w:sz="0" w:space="0" w:color="auto"/>
                        <w:right w:val="none" w:sz="0" w:space="0" w:color="auto"/>
                      </w:divBdr>
                      <w:divsChild>
                        <w:div w:id="1799253010">
                          <w:marLeft w:val="0"/>
                          <w:marRight w:val="0"/>
                          <w:marTop w:val="0"/>
                          <w:marBottom w:val="0"/>
                          <w:divBdr>
                            <w:top w:val="none" w:sz="0" w:space="0" w:color="auto"/>
                            <w:left w:val="none" w:sz="0" w:space="0" w:color="auto"/>
                            <w:bottom w:val="none" w:sz="0" w:space="0" w:color="auto"/>
                            <w:right w:val="none" w:sz="0" w:space="0" w:color="auto"/>
                          </w:divBdr>
                          <w:divsChild>
                            <w:div w:id="1052732416">
                              <w:marLeft w:val="0"/>
                              <w:marRight w:val="0"/>
                              <w:marTop w:val="0"/>
                              <w:marBottom w:val="0"/>
                              <w:divBdr>
                                <w:top w:val="none" w:sz="0" w:space="0" w:color="auto"/>
                                <w:left w:val="none" w:sz="0" w:space="0" w:color="auto"/>
                                <w:bottom w:val="none" w:sz="0" w:space="0" w:color="auto"/>
                                <w:right w:val="none" w:sz="0" w:space="0" w:color="auto"/>
                              </w:divBdr>
                              <w:divsChild>
                                <w:div w:id="1711030108">
                                  <w:marLeft w:val="0"/>
                                  <w:marRight w:val="0"/>
                                  <w:marTop w:val="0"/>
                                  <w:marBottom w:val="0"/>
                                  <w:divBdr>
                                    <w:top w:val="none" w:sz="0" w:space="0" w:color="auto"/>
                                    <w:left w:val="none" w:sz="0" w:space="0" w:color="auto"/>
                                    <w:bottom w:val="none" w:sz="0" w:space="0" w:color="auto"/>
                                    <w:right w:val="none" w:sz="0" w:space="0" w:color="auto"/>
                                  </w:divBdr>
                                  <w:divsChild>
                                    <w:div w:id="1383402913">
                                      <w:marLeft w:val="-225"/>
                                      <w:marRight w:val="0"/>
                                      <w:marTop w:val="0"/>
                                      <w:marBottom w:val="0"/>
                                      <w:divBdr>
                                        <w:top w:val="none" w:sz="0" w:space="0" w:color="auto"/>
                                        <w:left w:val="none" w:sz="0" w:space="0" w:color="auto"/>
                                        <w:bottom w:val="none" w:sz="0" w:space="0" w:color="auto"/>
                                        <w:right w:val="none" w:sz="0" w:space="0" w:color="auto"/>
                                      </w:divBdr>
                                      <w:divsChild>
                                        <w:div w:id="646205765">
                                          <w:marLeft w:val="0"/>
                                          <w:marRight w:val="0"/>
                                          <w:marTop w:val="0"/>
                                          <w:marBottom w:val="0"/>
                                          <w:divBdr>
                                            <w:top w:val="none" w:sz="0" w:space="0" w:color="auto"/>
                                            <w:left w:val="none" w:sz="0" w:space="0" w:color="auto"/>
                                            <w:bottom w:val="none" w:sz="0" w:space="0" w:color="auto"/>
                                            <w:right w:val="none" w:sz="0" w:space="0" w:color="auto"/>
                                          </w:divBdr>
                                          <w:divsChild>
                                            <w:div w:id="1933971461">
                                              <w:marLeft w:val="0"/>
                                              <w:marRight w:val="0"/>
                                              <w:marTop w:val="0"/>
                                              <w:marBottom w:val="0"/>
                                              <w:divBdr>
                                                <w:top w:val="none" w:sz="0" w:space="0" w:color="auto"/>
                                                <w:left w:val="none" w:sz="0" w:space="0" w:color="auto"/>
                                                <w:bottom w:val="none" w:sz="0" w:space="0" w:color="auto"/>
                                                <w:right w:val="none" w:sz="0" w:space="0" w:color="auto"/>
                                              </w:divBdr>
                                              <w:divsChild>
                                                <w:div w:id="820925599">
                                                  <w:marLeft w:val="0"/>
                                                  <w:marRight w:val="0"/>
                                                  <w:marTop w:val="0"/>
                                                  <w:marBottom w:val="0"/>
                                                  <w:divBdr>
                                                    <w:top w:val="none" w:sz="0" w:space="0" w:color="auto"/>
                                                    <w:left w:val="none" w:sz="0" w:space="0" w:color="auto"/>
                                                    <w:bottom w:val="none" w:sz="0" w:space="0" w:color="auto"/>
                                                    <w:right w:val="none" w:sz="0" w:space="0" w:color="auto"/>
                                                  </w:divBdr>
                                                  <w:divsChild>
                                                    <w:div w:id="739790791">
                                                      <w:marLeft w:val="0"/>
                                                      <w:marRight w:val="0"/>
                                                      <w:marTop w:val="0"/>
                                                      <w:marBottom w:val="0"/>
                                                      <w:divBdr>
                                                        <w:top w:val="none" w:sz="0" w:space="0" w:color="auto"/>
                                                        <w:left w:val="none" w:sz="0" w:space="0" w:color="auto"/>
                                                        <w:bottom w:val="none" w:sz="0" w:space="0" w:color="auto"/>
                                                        <w:right w:val="none" w:sz="0" w:space="0" w:color="auto"/>
                                                      </w:divBdr>
                                                      <w:divsChild>
                                                        <w:div w:id="20376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0074961">
      <w:bodyDiv w:val="1"/>
      <w:marLeft w:val="0"/>
      <w:marRight w:val="0"/>
      <w:marTop w:val="0"/>
      <w:marBottom w:val="0"/>
      <w:divBdr>
        <w:top w:val="none" w:sz="0" w:space="0" w:color="auto"/>
        <w:left w:val="none" w:sz="0" w:space="0" w:color="auto"/>
        <w:bottom w:val="none" w:sz="0" w:space="0" w:color="auto"/>
        <w:right w:val="none" w:sz="0" w:space="0" w:color="auto"/>
      </w:divBdr>
    </w:div>
    <w:div w:id="458301213">
      <w:bodyDiv w:val="1"/>
      <w:marLeft w:val="0"/>
      <w:marRight w:val="0"/>
      <w:marTop w:val="0"/>
      <w:marBottom w:val="0"/>
      <w:divBdr>
        <w:top w:val="none" w:sz="0" w:space="0" w:color="auto"/>
        <w:left w:val="none" w:sz="0" w:space="0" w:color="auto"/>
        <w:bottom w:val="none" w:sz="0" w:space="0" w:color="auto"/>
        <w:right w:val="none" w:sz="0" w:space="0" w:color="auto"/>
      </w:divBdr>
    </w:div>
    <w:div w:id="469979983">
      <w:bodyDiv w:val="1"/>
      <w:marLeft w:val="0"/>
      <w:marRight w:val="0"/>
      <w:marTop w:val="0"/>
      <w:marBottom w:val="0"/>
      <w:divBdr>
        <w:top w:val="none" w:sz="0" w:space="0" w:color="auto"/>
        <w:left w:val="none" w:sz="0" w:space="0" w:color="auto"/>
        <w:bottom w:val="none" w:sz="0" w:space="0" w:color="auto"/>
        <w:right w:val="none" w:sz="0" w:space="0" w:color="auto"/>
      </w:divBdr>
    </w:div>
    <w:div w:id="526329510">
      <w:bodyDiv w:val="1"/>
      <w:marLeft w:val="0"/>
      <w:marRight w:val="0"/>
      <w:marTop w:val="0"/>
      <w:marBottom w:val="0"/>
      <w:divBdr>
        <w:top w:val="none" w:sz="0" w:space="0" w:color="auto"/>
        <w:left w:val="none" w:sz="0" w:space="0" w:color="auto"/>
        <w:bottom w:val="none" w:sz="0" w:space="0" w:color="auto"/>
        <w:right w:val="none" w:sz="0" w:space="0" w:color="auto"/>
      </w:divBdr>
    </w:div>
    <w:div w:id="538398922">
      <w:bodyDiv w:val="1"/>
      <w:marLeft w:val="0"/>
      <w:marRight w:val="0"/>
      <w:marTop w:val="0"/>
      <w:marBottom w:val="0"/>
      <w:divBdr>
        <w:top w:val="none" w:sz="0" w:space="0" w:color="auto"/>
        <w:left w:val="none" w:sz="0" w:space="0" w:color="auto"/>
        <w:bottom w:val="none" w:sz="0" w:space="0" w:color="auto"/>
        <w:right w:val="none" w:sz="0" w:space="0" w:color="auto"/>
      </w:divBdr>
    </w:div>
    <w:div w:id="570769919">
      <w:bodyDiv w:val="1"/>
      <w:marLeft w:val="0"/>
      <w:marRight w:val="0"/>
      <w:marTop w:val="0"/>
      <w:marBottom w:val="0"/>
      <w:divBdr>
        <w:top w:val="none" w:sz="0" w:space="0" w:color="auto"/>
        <w:left w:val="none" w:sz="0" w:space="0" w:color="auto"/>
        <w:bottom w:val="none" w:sz="0" w:space="0" w:color="auto"/>
        <w:right w:val="none" w:sz="0" w:space="0" w:color="auto"/>
      </w:divBdr>
    </w:div>
    <w:div w:id="572084281">
      <w:bodyDiv w:val="1"/>
      <w:marLeft w:val="0"/>
      <w:marRight w:val="0"/>
      <w:marTop w:val="0"/>
      <w:marBottom w:val="0"/>
      <w:divBdr>
        <w:top w:val="none" w:sz="0" w:space="0" w:color="auto"/>
        <w:left w:val="none" w:sz="0" w:space="0" w:color="auto"/>
        <w:bottom w:val="none" w:sz="0" w:space="0" w:color="auto"/>
        <w:right w:val="none" w:sz="0" w:space="0" w:color="auto"/>
      </w:divBdr>
    </w:div>
    <w:div w:id="638538570">
      <w:bodyDiv w:val="1"/>
      <w:marLeft w:val="0"/>
      <w:marRight w:val="0"/>
      <w:marTop w:val="0"/>
      <w:marBottom w:val="0"/>
      <w:divBdr>
        <w:top w:val="none" w:sz="0" w:space="0" w:color="auto"/>
        <w:left w:val="none" w:sz="0" w:space="0" w:color="auto"/>
        <w:bottom w:val="none" w:sz="0" w:space="0" w:color="auto"/>
        <w:right w:val="none" w:sz="0" w:space="0" w:color="auto"/>
      </w:divBdr>
    </w:div>
    <w:div w:id="679621789">
      <w:bodyDiv w:val="1"/>
      <w:marLeft w:val="0"/>
      <w:marRight w:val="0"/>
      <w:marTop w:val="0"/>
      <w:marBottom w:val="0"/>
      <w:divBdr>
        <w:top w:val="none" w:sz="0" w:space="0" w:color="auto"/>
        <w:left w:val="none" w:sz="0" w:space="0" w:color="auto"/>
        <w:bottom w:val="none" w:sz="0" w:space="0" w:color="auto"/>
        <w:right w:val="none" w:sz="0" w:space="0" w:color="auto"/>
      </w:divBdr>
    </w:div>
    <w:div w:id="778916154">
      <w:bodyDiv w:val="1"/>
      <w:marLeft w:val="0"/>
      <w:marRight w:val="0"/>
      <w:marTop w:val="0"/>
      <w:marBottom w:val="0"/>
      <w:divBdr>
        <w:top w:val="none" w:sz="0" w:space="0" w:color="auto"/>
        <w:left w:val="none" w:sz="0" w:space="0" w:color="auto"/>
        <w:bottom w:val="none" w:sz="0" w:space="0" w:color="auto"/>
        <w:right w:val="none" w:sz="0" w:space="0" w:color="auto"/>
      </w:divBdr>
    </w:div>
    <w:div w:id="790241839">
      <w:bodyDiv w:val="1"/>
      <w:marLeft w:val="0"/>
      <w:marRight w:val="0"/>
      <w:marTop w:val="0"/>
      <w:marBottom w:val="0"/>
      <w:divBdr>
        <w:top w:val="none" w:sz="0" w:space="0" w:color="auto"/>
        <w:left w:val="none" w:sz="0" w:space="0" w:color="auto"/>
        <w:bottom w:val="none" w:sz="0" w:space="0" w:color="auto"/>
        <w:right w:val="none" w:sz="0" w:space="0" w:color="auto"/>
      </w:divBdr>
    </w:div>
    <w:div w:id="905801456">
      <w:bodyDiv w:val="1"/>
      <w:marLeft w:val="0"/>
      <w:marRight w:val="0"/>
      <w:marTop w:val="0"/>
      <w:marBottom w:val="0"/>
      <w:divBdr>
        <w:top w:val="none" w:sz="0" w:space="0" w:color="auto"/>
        <w:left w:val="none" w:sz="0" w:space="0" w:color="auto"/>
        <w:bottom w:val="none" w:sz="0" w:space="0" w:color="auto"/>
        <w:right w:val="none" w:sz="0" w:space="0" w:color="auto"/>
      </w:divBdr>
    </w:div>
    <w:div w:id="927730678">
      <w:bodyDiv w:val="1"/>
      <w:marLeft w:val="0"/>
      <w:marRight w:val="0"/>
      <w:marTop w:val="0"/>
      <w:marBottom w:val="0"/>
      <w:divBdr>
        <w:top w:val="none" w:sz="0" w:space="0" w:color="auto"/>
        <w:left w:val="none" w:sz="0" w:space="0" w:color="auto"/>
        <w:bottom w:val="none" w:sz="0" w:space="0" w:color="auto"/>
        <w:right w:val="none" w:sz="0" w:space="0" w:color="auto"/>
      </w:divBdr>
    </w:div>
    <w:div w:id="931746272">
      <w:bodyDiv w:val="1"/>
      <w:marLeft w:val="0"/>
      <w:marRight w:val="0"/>
      <w:marTop w:val="0"/>
      <w:marBottom w:val="0"/>
      <w:divBdr>
        <w:top w:val="none" w:sz="0" w:space="0" w:color="auto"/>
        <w:left w:val="none" w:sz="0" w:space="0" w:color="auto"/>
        <w:bottom w:val="none" w:sz="0" w:space="0" w:color="auto"/>
        <w:right w:val="none" w:sz="0" w:space="0" w:color="auto"/>
      </w:divBdr>
    </w:div>
    <w:div w:id="1081175449">
      <w:bodyDiv w:val="1"/>
      <w:marLeft w:val="0"/>
      <w:marRight w:val="0"/>
      <w:marTop w:val="0"/>
      <w:marBottom w:val="0"/>
      <w:divBdr>
        <w:top w:val="none" w:sz="0" w:space="0" w:color="auto"/>
        <w:left w:val="none" w:sz="0" w:space="0" w:color="auto"/>
        <w:bottom w:val="none" w:sz="0" w:space="0" w:color="auto"/>
        <w:right w:val="none" w:sz="0" w:space="0" w:color="auto"/>
      </w:divBdr>
    </w:div>
    <w:div w:id="1146776762">
      <w:bodyDiv w:val="1"/>
      <w:marLeft w:val="0"/>
      <w:marRight w:val="0"/>
      <w:marTop w:val="0"/>
      <w:marBottom w:val="0"/>
      <w:divBdr>
        <w:top w:val="none" w:sz="0" w:space="0" w:color="auto"/>
        <w:left w:val="none" w:sz="0" w:space="0" w:color="auto"/>
        <w:bottom w:val="none" w:sz="0" w:space="0" w:color="auto"/>
        <w:right w:val="none" w:sz="0" w:space="0" w:color="auto"/>
      </w:divBdr>
    </w:div>
    <w:div w:id="1151869716">
      <w:bodyDiv w:val="1"/>
      <w:marLeft w:val="0"/>
      <w:marRight w:val="0"/>
      <w:marTop w:val="0"/>
      <w:marBottom w:val="0"/>
      <w:divBdr>
        <w:top w:val="none" w:sz="0" w:space="0" w:color="auto"/>
        <w:left w:val="none" w:sz="0" w:space="0" w:color="auto"/>
        <w:bottom w:val="none" w:sz="0" w:space="0" w:color="auto"/>
        <w:right w:val="none" w:sz="0" w:space="0" w:color="auto"/>
      </w:divBdr>
    </w:div>
    <w:div w:id="1217206346">
      <w:bodyDiv w:val="1"/>
      <w:marLeft w:val="0"/>
      <w:marRight w:val="0"/>
      <w:marTop w:val="0"/>
      <w:marBottom w:val="0"/>
      <w:divBdr>
        <w:top w:val="none" w:sz="0" w:space="0" w:color="auto"/>
        <w:left w:val="none" w:sz="0" w:space="0" w:color="auto"/>
        <w:bottom w:val="none" w:sz="0" w:space="0" w:color="auto"/>
        <w:right w:val="none" w:sz="0" w:space="0" w:color="auto"/>
      </w:divBdr>
    </w:div>
    <w:div w:id="1228302374">
      <w:bodyDiv w:val="1"/>
      <w:marLeft w:val="0"/>
      <w:marRight w:val="0"/>
      <w:marTop w:val="0"/>
      <w:marBottom w:val="0"/>
      <w:divBdr>
        <w:top w:val="none" w:sz="0" w:space="0" w:color="auto"/>
        <w:left w:val="none" w:sz="0" w:space="0" w:color="auto"/>
        <w:bottom w:val="none" w:sz="0" w:space="0" w:color="auto"/>
        <w:right w:val="none" w:sz="0" w:space="0" w:color="auto"/>
      </w:divBdr>
    </w:div>
    <w:div w:id="1270432551">
      <w:bodyDiv w:val="1"/>
      <w:marLeft w:val="0"/>
      <w:marRight w:val="0"/>
      <w:marTop w:val="0"/>
      <w:marBottom w:val="0"/>
      <w:divBdr>
        <w:top w:val="none" w:sz="0" w:space="0" w:color="auto"/>
        <w:left w:val="none" w:sz="0" w:space="0" w:color="auto"/>
        <w:bottom w:val="none" w:sz="0" w:space="0" w:color="auto"/>
        <w:right w:val="none" w:sz="0" w:space="0" w:color="auto"/>
      </w:divBdr>
    </w:div>
    <w:div w:id="1304894791">
      <w:bodyDiv w:val="1"/>
      <w:marLeft w:val="0"/>
      <w:marRight w:val="0"/>
      <w:marTop w:val="0"/>
      <w:marBottom w:val="0"/>
      <w:divBdr>
        <w:top w:val="none" w:sz="0" w:space="0" w:color="auto"/>
        <w:left w:val="none" w:sz="0" w:space="0" w:color="auto"/>
        <w:bottom w:val="none" w:sz="0" w:space="0" w:color="auto"/>
        <w:right w:val="none" w:sz="0" w:space="0" w:color="auto"/>
      </w:divBdr>
    </w:div>
    <w:div w:id="1380980247">
      <w:bodyDiv w:val="1"/>
      <w:marLeft w:val="0"/>
      <w:marRight w:val="0"/>
      <w:marTop w:val="0"/>
      <w:marBottom w:val="0"/>
      <w:divBdr>
        <w:top w:val="none" w:sz="0" w:space="0" w:color="auto"/>
        <w:left w:val="none" w:sz="0" w:space="0" w:color="auto"/>
        <w:bottom w:val="none" w:sz="0" w:space="0" w:color="auto"/>
        <w:right w:val="none" w:sz="0" w:space="0" w:color="auto"/>
      </w:divBdr>
    </w:div>
    <w:div w:id="1439760640">
      <w:bodyDiv w:val="1"/>
      <w:marLeft w:val="0"/>
      <w:marRight w:val="0"/>
      <w:marTop w:val="0"/>
      <w:marBottom w:val="0"/>
      <w:divBdr>
        <w:top w:val="none" w:sz="0" w:space="0" w:color="auto"/>
        <w:left w:val="none" w:sz="0" w:space="0" w:color="auto"/>
        <w:bottom w:val="none" w:sz="0" w:space="0" w:color="auto"/>
        <w:right w:val="none" w:sz="0" w:space="0" w:color="auto"/>
      </w:divBdr>
    </w:div>
    <w:div w:id="1570068374">
      <w:bodyDiv w:val="1"/>
      <w:marLeft w:val="0"/>
      <w:marRight w:val="0"/>
      <w:marTop w:val="0"/>
      <w:marBottom w:val="0"/>
      <w:divBdr>
        <w:top w:val="none" w:sz="0" w:space="0" w:color="auto"/>
        <w:left w:val="none" w:sz="0" w:space="0" w:color="auto"/>
        <w:bottom w:val="none" w:sz="0" w:space="0" w:color="auto"/>
        <w:right w:val="none" w:sz="0" w:space="0" w:color="auto"/>
      </w:divBdr>
    </w:div>
    <w:div w:id="1586265653">
      <w:bodyDiv w:val="1"/>
      <w:marLeft w:val="0"/>
      <w:marRight w:val="0"/>
      <w:marTop w:val="0"/>
      <w:marBottom w:val="0"/>
      <w:divBdr>
        <w:top w:val="none" w:sz="0" w:space="0" w:color="auto"/>
        <w:left w:val="none" w:sz="0" w:space="0" w:color="auto"/>
        <w:bottom w:val="none" w:sz="0" w:space="0" w:color="auto"/>
        <w:right w:val="none" w:sz="0" w:space="0" w:color="auto"/>
      </w:divBdr>
    </w:div>
    <w:div w:id="1650748498">
      <w:bodyDiv w:val="1"/>
      <w:marLeft w:val="0"/>
      <w:marRight w:val="0"/>
      <w:marTop w:val="0"/>
      <w:marBottom w:val="0"/>
      <w:divBdr>
        <w:top w:val="none" w:sz="0" w:space="0" w:color="auto"/>
        <w:left w:val="none" w:sz="0" w:space="0" w:color="auto"/>
        <w:bottom w:val="none" w:sz="0" w:space="0" w:color="auto"/>
        <w:right w:val="none" w:sz="0" w:space="0" w:color="auto"/>
      </w:divBdr>
    </w:div>
    <w:div w:id="1736853363">
      <w:bodyDiv w:val="1"/>
      <w:marLeft w:val="0"/>
      <w:marRight w:val="0"/>
      <w:marTop w:val="0"/>
      <w:marBottom w:val="0"/>
      <w:divBdr>
        <w:top w:val="none" w:sz="0" w:space="0" w:color="auto"/>
        <w:left w:val="none" w:sz="0" w:space="0" w:color="auto"/>
        <w:bottom w:val="none" w:sz="0" w:space="0" w:color="auto"/>
        <w:right w:val="none" w:sz="0" w:space="0" w:color="auto"/>
      </w:divBdr>
    </w:div>
    <w:div w:id="1763598542">
      <w:bodyDiv w:val="1"/>
      <w:marLeft w:val="0"/>
      <w:marRight w:val="0"/>
      <w:marTop w:val="0"/>
      <w:marBottom w:val="0"/>
      <w:divBdr>
        <w:top w:val="none" w:sz="0" w:space="0" w:color="auto"/>
        <w:left w:val="none" w:sz="0" w:space="0" w:color="auto"/>
        <w:bottom w:val="none" w:sz="0" w:space="0" w:color="auto"/>
        <w:right w:val="none" w:sz="0" w:space="0" w:color="auto"/>
      </w:divBdr>
    </w:div>
    <w:div w:id="1778868055">
      <w:bodyDiv w:val="1"/>
      <w:marLeft w:val="0"/>
      <w:marRight w:val="0"/>
      <w:marTop w:val="0"/>
      <w:marBottom w:val="0"/>
      <w:divBdr>
        <w:top w:val="none" w:sz="0" w:space="0" w:color="auto"/>
        <w:left w:val="none" w:sz="0" w:space="0" w:color="auto"/>
        <w:bottom w:val="none" w:sz="0" w:space="0" w:color="auto"/>
        <w:right w:val="none" w:sz="0" w:space="0" w:color="auto"/>
      </w:divBdr>
    </w:div>
    <w:div w:id="1780760136">
      <w:bodyDiv w:val="1"/>
      <w:marLeft w:val="0"/>
      <w:marRight w:val="0"/>
      <w:marTop w:val="0"/>
      <w:marBottom w:val="0"/>
      <w:divBdr>
        <w:top w:val="none" w:sz="0" w:space="0" w:color="auto"/>
        <w:left w:val="none" w:sz="0" w:space="0" w:color="auto"/>
        <w:bottom w:val="none" w:sz="0" w:space="0" w:color="auto"/>
        <w:right w:val="none" w:sz="0" w:space="0" w:color="auto"/>
      </w:divBdr>
    </w:div>
    <w:div w:id="1822386327">
      <w:bodyDiv w:val="1"/>
      <w:marLeft w:val="0"/>
      <w:marRight w:val="0"/>
      <w:marTop w:val="0"/>
      <w:marBottom w:val="0"/>
      <w:divBdr>
        <w:top w:val="none" w:sz="0" w:space="0" w:color="auto"/>
        <w:left w:val="none" w:sz="0" w:space="0" w:color="auto"/>
        <w:bottom w:val="none" w:sz="0" w:space="0" w:color="auto"/>
        <w:right w:val="none" w:sz="0" w:space="0" w:color="auto"/>
      </w:divBdr>
    </w:div>
    <w:div w:id="1846436781">
      <w:bodyDiv w:val="1"/>
      <w:marLeft w:val="0"/>
      <w:marRight w:val="0"/>
      <w:marTop w:val="0"/>
      <w:marBottom w:val="0"/>
      <w:divBdr>
        <w:top w:val="none" w:sz="0" w:space="0" w:color="auto"/>
        <w:left w:val="none" w:sz="0" w:space="0" w:color="auto"/>
        <w:bottom w:val="none" w:sz="0" w:space="0" w:color="auto"/>
        <w:right w:val="none" w:sz="0" w:space="0" w:color="auto"/>
      </w:divBdr>
    </w:div>
    <w:div w:id="1855418450">
      <w:bodyDiv w:val="1"/>
      <w:marLeft w:val="0"/>
      <w:marRight w:val="0"/>
      <w:marTop w:val="0"/>
      <w:marBottom w:val="0"/>
      <w:divBdr>
        <w:top w:val="none" w:sz="0" w:space="0" w:color="auto"/>
        <w:left w:val="none" w:sz="0" w:space="0" w:color="auto"/>
        <w:bottom w:val="none" w:sz="0" w:space="0" w:color="auto"/>
        <w:right w:val="none" w:sz="0" w:space="0" w:color="auto"/>
      </w:divBdr>
    </w:div>
    <w:div w:id="1874534012">
      <w:bodyDiv w:val="1"/>
      <w:marLeft w:val="0"/>
      <w:marRight w:val="0"/>
      <w:marTop w:val="0"/>
      <w:marBottom w:val="0"/>
      <w:divBdr>
        <w:top w:val="none" w:sz="0" w:space="0" w:color="auto"/>
        <w:left w:val="none" w:sz="0" w:space="0" w:color="auto"/>
        <w:bottom w:val="none" w:sz="0" w:space="0" w:color="auto"/>
        <w:right w:val="none" w:sz="0" w:space="0" w:color="auto"/>
      </w:divBdr>
    </w:div>
    <w:div w:id="1891189742">
      <w:bodyDiv w:val="1"/>
      <w:marLeft w:val="0"/>
      <w:marRight w:val="0"/>
      <w:marTop w:val="0"/>
      <w:marBottom w:val="0"/>
      <w:divBdr>
        <w:top w:val="none" w:sz="0" w:space="0" w:color="auto"/>
        <w:left w:val="none" w:sz="0" w:space="0" w:color="auto"/>
        <w:bottom w:val="none" w:sz="0" w:space="0" w:color="auto"/>
        <w:right w:val="none" w:sz="0" w:space="0" w:color="auto"/>
      </w:divBdr>
      <w:divsChild>
        <w:div w:id="225335213">
          <w:marLeft w:val="0"/>
          <w:marRight w:val="0"/>
          <w:marTop w:val="0"/>
          <w:marBottom w:val="75"/>
          <w:divBdr>
            <w:top w:val="none" w:sz="0" w:space="0" w:color="auto"/>
            <w:left w:val="none" w:sz="0" w:space="0" w:color="auto"/>
            <w:bottom w:val="none" w:sz="0" w:space="0" w:color="auto"/>
            <w:right w:val="none" w:sz="0" w:space="0" w:color="auto"/>
          </w:divBdr>
          <w:divsChild>
            <w:div w:id="309601123">
              <w:marLeft w:val="0"/>
              <w:marRight w:val="0"/>
              <w:marTop w:val="0"/>
              <w:marBottom w:val="0"/>
              <w:divBdr>
                <w:top w:val="none" w:sz="0" w:space="0" w:color="auto"/>
                <w:left w:val="none" w:sz="0" w:space="0" w:color="auto"/>
                <w:bottom w:val="none" w:sz="0" w:space="0" w:color="auto"/>
                <w:right w:val="none" w:sz="0" w:space="0" w:color="auto"/>
              </w:divBdr>
            </w:div>
          </w:divsChild>
        </w:div>
        <w:div w:id="974682318">
          <w:marLeft w:val="0"/>
          <w:marRight w:val="0"/>
          <w:marTop w:val="0"/>
          <w:marBottom w:val="75"/>
          <w:divBdr>
            <w:top w:val="none" w:sz="0" w:space="0" w:color="auto"/>
            <w:left w:val="none" w:sz="0" w:space="0" w:color="auto"/>
            <w:bottom w:val="none" w:sz="0" w:space="0" w:color="auto"/>
            <w:right w:val="none" w:sz="0" w:space="0" w:color="auto"/>
          </w:divBdr>
          <w:divsChild>
            <w:div w:id="676998343">
              <w:marLeft w:val="0"/>
              <w:marRight w:val="0"/>
              <w:marTop w:val="0"/>
              <w:marBottom w:val="0"/>
              <w:divBdr>
                <w:top w:val="none" w:sz="0" w:space="0" w:color="auto"/>
                <w:left w:val="none" w:sz="0" w:space="0" w:color="auto"/>
                <w:bottom w:val="none" w:sz="0" w:space="0" w:color="auto"/>
                <w:right w:val="single" w:sz="36" w:space="11" w:color="A6A6A6"/>
              </w:divBdr>
            </w:div>
            <w:div w:id="1791170857">
              <w:marLeft w:val="0"/>
              <w:marRight w:val="0"/>
              <w:marTop w:val="0"/>
              <w:marBottom w:val="0"/>
              <w:divBdr>
                <w:top w:val="none" w:sz="0" w:space="0" w:color="auto"/>
                <w:left w:val="none" w:sz="0" w:space="0" w:color="auto"/>
                <w:bottom w:val="none" w:sz="0" w:space="0" w:color="auto"/>
                <w:right w:val="none" w:sz="0" w:space="0" w:color="auto"/>
              </w:divBdr>
            </w:div>
          </w:divsChild>
        </w:div>
        <w:div w:id="1675302262">
          <w:marLeft w:val="0"/>
          <w:marRight w:val="0"/>
          <w:marTop w:val="0"/>
          <w:marBottom w:val="75"/>
          <w:divBdr>
            <w:top w:val="none" w:sz="0" w:space="0" w:color="auto"/>
            <w:left w:val="none" w:sz="0" w:space="0" w:color="auto"/>
            <w:bottom w:val="none" w:sz="0" w:space="0" w:color="auto"/>
            <w:right w:val="none" w:sz="0" w:space="0" w:color="auto"/>
          </w:divBdr>
          <w:divsChild>
            <w:div w:id="820387325">
              <w:marLeft w:val="0"/>
              <w:marRight w:val="0"/>
              <w:marTop w:val="0"/>
              <w:marBottom w:val="0"/>
              <w:divBdr>
                <w:top w:val="none" w:sz="0" w:space="0" w:color="auto"/>
                <w:left w:val="none" w:sz="0" w:space="0" w:color="auto"/>
                <w:bottom w:val="none" w:sz="0" w:space="0" w:color="auto"/>
                <w:right w:val="single" w:sz="36" w:space="11" w:color="A6A6A6"/>
              </w:divBdr>
            </w:div>
            <w:div w:id="2030524698">
              <w:marLeft w:val="0"/>
              <w:marRight w:val="0"/>
              <w:marTop w:val="0"/>
              <w:marBottom w:val="0"/>
              <w:divBdr>
                <w:top w:val="none" w:sz="0" w:space="0" w:color="auto"/>
                <w:left w:val="none" w:sz="0" w:space="0" w:color="auto"/>
                <w:bottom w:val="none" w:sz="0" w:space="0" w:color="auto"/>
                <w:right w:val="none" w:sz="0" w:space="0" w:color="auto"/>
              </w:divBdr>
            </w:div>
          </w:divsChild>
        </w:div>
        <w:div w:id="1908570894">
          <w:marLeft w:val="0"/>
          <w:marRight w:val="0"/>
          <w:marTop w:val="0"/>
          <w:marBottom w:val="75"/>
          <w:divBdr>
            <w:top w:val="none" w:sz="0" w:space="0" w:color="auto"/>
            <w:left w:val="none" w:sz="0" w:space="0" w:color="auto"/>
            <w:bottom w:val="none" w:sz="0" w:space="0" w:color="auto"/>
            <w:right w:val="none" w:sz="0" w:space="0" w:color="auto"/>
          </w:divBdr>
          <w:divsChild>
            <w:div w:id="1865287739">
              <w:marLeft w:val="0"/>
              <w:marRight w:val="0"/>
              <w:marTop w:val="0"/>
              <w:marBottom w:val="0"/>
              <w:divBdr>
                <w:top w:val="none" w:sz="0" w:space="0" w:color="auto"/>
                <w:left w:val="none" w:sz="0" w:space="0" w:color="auto"/>
                <w:bottom w:val="none" w:sz="0" w:space="0" w:color="auto"/>
                <w:right w:val="single" w:sz="36" w:space="11" w:color="A6A6A6"/>
              </w:divBdr>
            </w:div>
            <w:div w:id="112959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558908">
      <w:bodyDiv w:val="1"/>
      <w:marLeft w:val="0"/>
      <w:marRight w:val="0"/>
      <w:marTop w:val="0"/>
      <w:marBottom w:val="0"/>
      <w:divBdr>
        <w:top w:val="none" w:sz="0" w:space="0" w:color="auto"/>
        <w:left w:val="none" w:sz="0" w:space="0" w:color="auto"/>
        <w:bottom w:val="none" w:sz="0" w:space="0" w:color="auto"/>
        <w:right w:val="none" w:sz="0" w:space="0" w:color="auto"/>
      </w:divBdr>
    </w:div>
    <w:div w:id="1967199380">
      <w:bodyDiv w:val="1"/>
      <w:marLeft w:val="0"/>
      <w:marRight w:val="0"/>
      <w:marTop w:val="0"/>
      <w:marBottom w:val="0"/>
      <w:divBdr>
        <w:top w:val="none" w:sz="0" w:space="0" w:color="auto"/>
        <w:left w:val="none" w:sz="0" w:space="0" w:color="auto"/>
        <w:bottom w:val="none" w:sz="0" w:space="0" w:color="auto"/>
        <w:right w:val="none" w:sz="0" w:space="0" w:color="auto"/>
      </w:divBdr>
    </w:div>
    <w:div w:id="1972897904">
      <w:bodyDiv w:val="1"/>
      <w:marLeft w:val="0"/>
      <w:marRight w:val="0"/>
      <w:marTop w:val="0"/>
      <w:marBottom w:val="0"/>
      <w:divBdr>
        <w:top w:val="none" w:sz="0" w:space="0" w:color="auto"/>
        <w:left w:val="none" w:sz="0" w:space="0" w:color="auto"/>
        <w:bottom w:val="none" w:sz="0" w:space="0" w:color="auto"/>
        <w:right w:val="none" w:sz="0" w:space="0" w:color="auto"/>
      </w:divBdr>
      <w:divsChild>
        <w:div w:id="797798341">
          <w:marLeft w:val="0"/>
          <w:marRight w:val="0"/>
          <w:marTop w:val="0"/>
          <w:marBottom w:val="0"/>
          <w:divBdr>
            <w:top w:val="none" w:sz="0" w:space="0" w:color="auto"/>
            <w:left w:val="none" w:sz="0" w:space="0" w:color="auto"/>
            <w:bottom w:val="none" w:sz="0" w:space="0" w:color="auto"/>
            <w:right w:val="none" w:sz="0" w:space="0" w:color="auto"/>
          </w:divBdr>
        </w:div>
      </w:divsChild>
    </w:div>
    <w:div w:id="1988123085">
      <w:bodyDiv w:val="1"/>
      <w:marLeft w:val="0"/>
      <w:marRight w:val="0"/>
      <w:marTop w:val="0"/>
      <w:marBottom w:val="0"/>
      <w:divBdr>
        <w:top w:val="none" w:sz="0" w:space="0" w:color="auto"/>
        <w:left w:val="none" w:sz="0" w:space="0" w:color="auto"/>
        <w:bottom w:val="none" w:sz="0" w:space="0" w:color="auto"/>
        <w:right w:val="none" w:sz="0" w:space="0" w:color="auto"/>
      </w:divBdr>
    </w:div>
    <w:div w:id="2030788752">
      <w:bodyDiv w:val="1"/>
      <w:marLeft w:val="0"/>
      <w:marRight w:val="0"/>
      <w:marTop w:val="0"/>
      <w:marBottom w:val="0"/>
      <w:divBdr>
        <w:top w:val="none" w:sz="0" w:space="0" w:color="auto"/>
        <w:left w:val="none" w:sz="0" w:space="0" w:color="auto"/>
        <w:bottom w:val="none" w:sz="0" w:space="0" w:color="auto"/>
        <w:right w:val="none" w:sz="0" w:space="0" w:color="auto"/>
      </w:divBdr>
    </w:div>
    <w:div w:id="2063820115">
      <w:bodyDiv w:val="1"/>
      <w:marLeft w:val="0"/>
      <w:marRight w:val="0"/>
      <w:marTop w:val="0"/>
      <w:marBottom w:val="0"/>
      <w:divBdr>
        <w:top w:val="none" w:sz="0" w:space="0" w:color="auto"/>
        <w:left w:val="none" w:sz="0" w:space="0" w:color="auto"/>
        <w:bottom w:val="none" w:sz="0" w:space="0" w:color="auto"/>
        <w:right w:val="none" w:sz="0" w:space="0" w:color="auto"/>
      </w:divBdr>
    </w:div>
    <w:div w:id="21351018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centenario.usal.es/" TargetMode="External"/><Relationship Id="rId2" Type="http://schemas.openxmlformats.org/officeDocument/2006/relationships/numbering" Target="numbering.xml"/><Relationship Id="rId16" Type="http://schemas.openxmlformats.org/officeDocument/2006/relationships/hyperlink" Target="http://saladeprensa.usal.es/"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mailto:centenario@usal.es" TargetMode="Externa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comunicacion@usal.es"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mailto:comunicacion@usal.es" TargetMode="External"/><Relationship Id="rId2" Type="http://schemas.openxmlformats.org/officeDocument/2006/relationships/hyperlink" Target="http://www.usal.es" TargetMode="External"/><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3" Type="http://schemas.openxmlformats.org/officeDocument/2006/relationships/hyperlink" Target="mailto:comunicacion@usal.es" TargetMode="External"/><Relationship Id="rId2" Type="http://schemas.openxmlformats.org/officeDocument/2006/relationships/hyperlink" Target="http://www.usal.es" TargetMode="External"/><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2" Type="http://schemas.openxmlformats.org/officeDocument/2006/relationships/image" Target="file://localhost/Users/pilarvega/Desktop/Plantillas%20DOC%20Comunicacion/logos.png" TargetMode="External"/><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file://localhost/Users/pilarvega/Desktop/Plantillas%20DOC%20Comunicacion/cabecera.png" TargetMode="External"/><Relationship Id="rId1" Type="http://schemas.openxmlformats.org/officeDocument/2006/relationships/image" Target="media/image9.png"/><Relationship Id="rId5" Type="http://schemas.openxmlformats.org/officeDocument/2006/relationships/image" Target="media/image10.png"/><Relationship Id="rId4" Type="http://schemas.openxmlformats.org/officeDocument/2006/relationships/image" Target="file://localhost/Users/pilarvega/Desktop/Plantillas%20DOC%20Comunicacion/logos.pn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mami.ges.usal.es\MAMICONT\gabinete\COMUNICACI&#211;N\1.%20Notas%20de%20prensa\2017\04%20-Abril\plantilla_notasPrensa_Centenario_2017.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F33B2B-7FB3-4647-A389-3A2D84C49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plantilla_notasPrensa_Centenario_2017</Template>
  <TotalTime>326</TotalTime>
  <Pages>7</Pages>
  <Words>1633</Words>
  <Characters>9313</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Fecha</vt:lpstr>
    </vt:vector>
  </TitlesOfParts>
  <Company>X</Company>
  <LinksUpToDate>false</LinksUpToDate>
  <CharactersWithSpaces>10925</CharactersWithSpaces>
  <SharedDoc>false</SharedDoc>
  <HLinks>
    <vt:vector size="12" baseType="variant">
      <vt:variant>
        <vt:i4>6422570</vt:i4>
      </vt:variant>
      <vt:variant>
        <vt:i4>3</vt:i4>
      </vt:variant>
      <vt:variant>
        <vt:i4>0</vt:i4>
      </vt:variant>
      <vt:variant>
        <vt:i4>5</vt:i4>
      </vt:variant>
      <vt:variant>
        <vt:lpwstr>http://www.usal.es/</vt:lpwstr>
      </vt:variant>
      <vt:variant>
        <vt:lpwstr/>
      </vt:variant>
      <vt:variant>
        <vt:i4>6422570</vt:i4>
      </vt:variant>
      <vt:variant>
        <vt:i4>0</vt:i4>
      </vt:variant>
      <vt:variant>
        <vt:i4>0</vt:i4>
      </vt:variant>
      <vt:variant>
        <vt:i4>5</vt:i4>
      </vt:variant>
      <vt:variant>
        <vt:lpwstr>http://www.usal.es/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Fecha</dc:title>
  <dc:subject/>
  <dc:creator>Usuario de Windows</dc:creator>
  <cp:keywords/>
  <dc:description/>
  <cp:lastModifiedBy>Usuario de Windows</cp:lastModifiedBy>
  <cp:revision>45</cp:revision>
  <cp:lastPrinted>2018-04-25T09:46:00Z</cp:lastPrinted>
  <dcterms:created xsi:type="dcterms:W3CDTF">2017-05-08T08:45:00Z</dcterms:created>
  <dcterms:modified xsi:type="dcterms:W3CDTF">2018-04-25T13:42:00Z</dcterms:modified>
</cp:coreProperties>
</file>